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73852765"/>
        <w:docPartObj>
          <w:docPartGallery w:val="Cover Pages"/>
          <w:docPartUnique/>
        </w:docPartObj>
      </w:sdtPr>
      <w:sdtEndPr>
        <w:rPr>
          <w:rFonts w:cstheme="minorHAnsi"/>
        </w:rPr>
      </w:sdtEndPr>
      <w:sdtContent>
        <w:p w14:paraId="62B316E3" w14:textId="2E2AADFC" w:rsidR="00BC7751" w:rsidRDefault="00BC7751">
          <w:r>
            <w:rPr>
              <w:noProof/>
            </w:rPr>
            <mc:AlternateContent>
              <mc:Choice Requires="wps">
                <w:drawing>
                  <wp:anchor distT="0" distB="0" distL="114300" distR="114300" simplePos="0" relativeHeight="251704320" behindDoc="0" locked="0" layoutInCell="1" allowOverlap="1" wp14:anchorId="2190BA3B" wp14:editId="3FFA740B">
                    <wp:simplePos x="0" y="0"/>
                    <wp:positionH relativeFrom="page">
                      <wp:posOffset>3429000</wp:posOffset>
                    </wp:positionH>
                    <wp:positionV relativeFrom="page">
                      <wp:posOffset>247649</wp:posOffset>
                    </wp:positionV>
                    <wp:extent cx="3099435" cy="9001125"/>
                    <wp:effectExtent l="0" t="0" r="24765" b="28575"/>
                    <wp:wrapNone/>
                    <wp:docPr id="468" name="Rectangle 468"/>
                    <wp:cNvGraphicFramePr/>
                    <a:graphic xmlns:a="http://schemas.openxmlformats.org/drawingml/2006/main">
                      <a:graphicData uri="http://schemas.microsoft.com/office/word/2010/wordprocessingShape">
                        <wps:wsp>
                          <wps:cNvSpPr/>
                          <wps:spPr>
                            <a:xfrm>
                              <a:off x="0" y="0"/>
                              <a:ext cx="3099435" cy="9001125"/>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643C49" id="Rectangle 468" o:spid="_x0000_s1026" style="position:absolute;margin-left:270pt;margin-top:19.5pt;width:244.05pt;height:708.7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" fillcolor="white [3212]" strokecolor="#0d87a6 [1614]" strokeweight="1.25pt">
                    <v:stroke endcap="round"/>
                    <w10:wrap anchorx="page" anchory="page"/>
                  </v:rect>
                </w:pict>
              </mc:Fallback>
            </mc:AlternateContent>
          </w:r>
          <w:r>
            <w:rPr>
              <w:noProof/>
            </w:rPr>
            <mc:AlternateContent>
              <mc:Choice Requires="wps">
                <w:drawing>
                  <wp:anchor distT="0" distB="0" distL="114300" distR="114300" simplePos="0" relativeHeight="251708416" behindDoc="1" locked="0" layoutInCell="1" allowOverlap="1" wp14:anchorId="323693F3" wp14:editId="1343DEC6">
                    <wp:simplePos x="0" y="0"/>
                    <wp:positionH relativeFrom="page">
                      <wp:align>center</wp:align>
                    </wp:positionH>
                    <wp:positionV relativeFrom="page">
                      <wp:align>center</wp:align>
                    </wp:positionV>
                    <wp:extent cx="7383780" cy="9555480"/>
                    <wp:effectExtent l="0" t="0" r="7620" b="762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674BD6F4" w14:textId="6563E4D8" w:rsidR="00BC7751" w:rsidRDefault="00692529" w:rsidP="00BC7751">
                                <w:pPr>
                                  <w:ind w:firstLine="0"/>
                                </w:pPr>
                                <w:r>
                                  <w:rPr>
                                    <w:noProof/>
                                  </w:rPr>
                                  <w:drawing>
                                    <wp:inline distT="0" distB="0" distL="0" distR="0" wp14:anchorId="444F2303" wp14:editId="150D7349">
                                      <wp:extent cx="2857500" cy="22383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9">
                                                <a:extLst>
                                                  <a:ext uri="{28A0092B-C50C-407E-A947-70E740481C1C}">
                                                    <a14:useLocalDpi xmlns:a14="http://schemas.microsoft.com/office/drawing/2010/main" val="0"/>
                                                  </a:ext>
                                                </a:extLst>
                                              </a:blip>
                                              <a:stretch>
                                                <a:fillRect/>
                                              </a:stretch>
                                            </pic:blipFill>
                                            <pic:spPr>
                                              <a:xfrm>
                                                <a:off x="0" y="0"/>
                                                <a:ext cx="2857500" cy="2238375"/>
                                              </a:xfrm>
                                              <a:prstGeom prst="rect">
                                                <a:avLst/>
                                              </a:prstGeom>
                                            </pic:spPr>
                                          </pic:pic>
                                        </a:graphicData>
                                      </a:graphic>
                                    </wp:inline>
                                  </w:drawing>
                                </w: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23693F3" id="Rectangle 466" o:spid="_x0000_s1026" style="position:absolute;left:0;text-align:left;margin-left:0;margin-top:0;width:581.4pt;height:752.4pt;z-index:-2516080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" fillcolor="#b1d2fb [660]" stroked="f" strokeweight="1.25pt">
                    <v:fill color2="#167af3 [1940]" rotate="t" focusposition="" focussize="1" focus="100%" type="gradientRadial"/>
                    <v:stroke endcap="round"/>
                    <v:textbox inset="21.6pt,,21.6pt">
                      <w:txbxContent>
                        <w:p w14:paraId="674BD6F4" w14:textId="6563E4D8" w:rsidR="00BC7751" w:rsidRDefault="00692529" w:rsidP="00BC7751">
                          <w:pPr>
                            <w:ind w:firstLine="0"/>
                          </w:pPr>
                          <w:r>
                            <w:rPr>
                              <w:noProof/>
                            </w:rPr>
                            <w:drawing>
                              <wp:inline distT="0" distB="0" distL="0" distR="0" wp14:anchorId="444F2303" wp14:editId="150D7349">
                                <wp:extent cx="2857500" cy="22383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9">
                                          <a:extLst>
                                            <a:ext uri="{28A0092B-C50C-407E-A947-70E740481C1C}">
                                              <a14:useLocalDpi xmlns:a14="http://schemas.microsoft.com/office/drawing/2010/main" val="0"/>
                                            </a:ext>
                                          </a:extLst>
                                        </a:blip>
                                        <a:stretch>
                                          <a:fillRect/>
                                        </a:stretch>
                                      </pic:blipFill>
                                      <pic:spPr>
                                        <a:xfrm>
                                          <a:off x="0" y="0"/>
                                          <a:ext cx="2857500" cy="2238375"/>
                                        </a:xfrm>
                                        <a:prstGeom prst="rect">
                                          <a:avLst/>
                                        </a:prstGeom>
                                      </pic:spPr>
                                    </pic:pic>
                                  </a:graphicData>
                                </a:graphic>
                              </wp:inline>
                            </w:drawing>
                          </w:r>
                        </w:p>
                      </w:txbxContent>
                    </v:textbox>
                    <w10:wrap anchorx="page" anchory="page"/>
                  </v:rect>
                </w:pict>
              </mc:Fallback>
            </mc:AlternateContent>
          </w:r>
          <w:r>
            <w:rPr>
              <w:noProof/>
            </w:rPr>
            <mc:AlternateContent>
              <mc:Choice Requires="wps">
                <w:drawing>
                  <wp:anchor distT="0" distB="0" distL="114300" distR="114300" simplePos="0" relativeHeight="251705344" behindDoc="0" locked="0" layoutInCell="1" allowOverlap="1" wp14:anchorId="2E2AC9B2" wp14:editId="66242052">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2875915" cy="3017520"/>
                    <wp:effectExtent l="0" t="0" r="0" b="0"/>
                    <wp:wrapNone/>
                    <wp:docPr id="467" name="Rectangle 46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7124AA" w14:textId="6A0707BB" w:rsidR="00BC7751" w:rsidRPr="00BC7751" w:rsidRDefault="00F54552" w:rsidP="00BC7751">
                                <w:pPr>
                                  <w:spacing w:before="240"/>
                                  <w:jc w:val="center"/>
                                  <w:rPr>
                                    <w:color w:val="FFFFFF" w:themeColor="background1"/>
                                    <w:sz w:val="72"/>
                                    <w:szCs w:val="72"/>
                                  </w:rPr>
                                </w:pPr>
                                <w:sdt>
                                  <w:sdtPr>
                                    <w:rPr>
                                      <w:color w:val="FFFFFF" w:themeColor="background1"/>
                                      <w:sz w:val="72"/>
                                      <w:szCs w:val="72"/>
                                    </w:rPr>
                                    <w:alias w:val="Abstract"/>
                                    <w:id w:val="8276291"/>
                                    <w:dataBinding w:prefixMappings="xmlns:ns0='http://schemas.microsoft.com/office/2006/coverPageProps'" w:xpath="/ns0:CoverPageProperties[1]/ns0:Abstract[1]" w:storeItemID="{55AF091B-3C7A-41E3-B477-F2FDAA23CFDA}"/>
                                    <w:text/>
                                  </w:sdtPr>
                                  <w:sdtEndPr/>
                                  <w:sdtContent>
                                    <w:r w:rsidR="00BC7751" w:rsidRPr="00BC7751">
                                      <w:rPr>
                                        <w:color w:val="FFFFFF" w:themeColor="background1"/>
                                        <w:sz w:val="72"/>
                                        <w:szCs w:val="72"/>
                                      </w:rPr>
                                      <w:t>2021</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2E2AC9B2" id="Rectangle 467" o:spid="_x0000_s1027" style="position:absolute;left:0;text-align:left;margin-left:0;margin-top:0;width:226.45pt;height:237.6pt;z-index:251705344;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" fillcolor="#146194 [3215]" stroked="f" strokeweight="1.25pt">
                    <v:stroke endcap="round"/>
                    <v:textbox inset="14.4pt,14.4pt,14.4pt,28.8pt">
                      <w:txbxContent>
                        <w:p w14:paraId="167124AA" w14:textId="6A0707BB" w:rsidR="00BC7751" w:rsidRPr="00BC7751" w:rsidRDefault="00F54552" w:rsidP="00BC7751">
                          <w:pPr>
                            <w:spacing w:before="240"/>
                            <w:jc w:val="center"/>
                            <w:rPr>
                              <w:color w:val="FFFFFF" w:themeColor="background1"/>
                              <w:sz w:val="72"/>
                              <w:szCs w:val="72"/>
                            </w:rPr>
                          </w:pPr>
                          <w:sdt>
                            <w:sdtPr>
                              <w:rPr>
                                <w:color w:val="FFFFFF" w:themeColor="background1"/>
                                <w:sz w:val="72"/>
                                <w:szCs w:val="72"/>
                              </w:rPr>
                              <w:alias w:val="Abstract"/>
                              <w:id w:val="8276291"/>
                              <w:dataBinding w:prefixMappings="xmlns:ns0='http://schemas.microsoft.com/office/2006/coverPageProps'" w:xpath="/ns0:CoverPageProperties[1]/ns0:Abstract[1]" w:storeItemID="{55AF091B-3C7A-41E3-B477-F2FDAA23CFDA}"/>
                              <w:text/>
                            </w:sdtPr>
                            <w:sdtEndPr/>
                            <w:sdtContent>
                              <w:r w:rsidR="00BC7751" w:rsidRPr="00BC7751">
                                <w:rPr>
                                  <w:color w:val="FFFFFF" w:themeColor="background1"/>
                                  <w:sz w:val="72"/>
                                  <w:szCs w:val="72"/>
                                </w:rPr>
                                <w:t>2021</w:t>
                              </w:r>
                            </w:sdtContent>
                          </w:sdt>
                        </w:p>
                      </w:txbxContent>
                    </v:textbox>
                    <w10:wrap anchorx="page" anchory="page"/>
                  </v:rect>
                </w:pict>
              </mc:Fallback>
            </mc:AlternateContent>
          </w:r>
        </w:p>
        <w:p w14:paraId="42EC100D" w14:textId="36615E09" w:rsidR="00BC7751" w:rsidRDefault="00BC7751">
          <w:pPr>
            <w:spacing w:after="160" w:line="259" w:lineRule="auto"/>
            <w:ind w:firstLine="0"/>
            <w:jc w:val="left"/>
            <w:rPr>
              <w:rFonts w:eastAsiaTheme="majorEastAsia" w:cstheme="minorHAnsi"/>
              <w:color w:val="0F486E" w:themeColor="text2" w:themeShade="BF"/>
              <w:spacing w:val="5"/>
              <w:kern w:val="28"/>
              <w:sz w:val="52"/>
              <w:szCs w:val="52"/>
              <w:lang w:eastAsia="ja-JP"/>
            </w:rPr>
          </w:pPr>
          <w:r>
            <w:rPr>
              <w:noProof/>
            </w:rPr>
            <mc:AlternateContent>
              <mc:Choice Requires="wps">
                <w:drawing>
                  <wp:anchor distT="0" distB="0" distL="114300" distR="114300" simplePos="0" relativeHeight="251706368" behindDoc="0" locked="0" layoutInCell="1" allowOverlap="1" wp14:anchorId="26FC0667" wp14:editId="5AD13BCF">
                    <wp:simplePos x="0" y="0"/>
                    <wp:positionH relativeFrom="page">
                      <wp:posOffset>3571875</wp:posOffset>
                    </wp:positionH>
                    <wp:positionV relativeFrom="page">
                      <wp:posOffset>3971926</wp:posOffset>
                    </wp:positionV>
                    <wp:extent cx="2826385" cy="4356100"/>
                    <wp:effectExtent l="0" t="0" r="0" b="6350"/>
                    <wp:wrapSquare wrapText="bothSides"/>
                    <wp:docPr id="470" name="Text Box 470"/>
                    <wp:cNvGraphicFramePr/>
                    <a:graphic xmlns:a="http://schemas.openxmlformats.org/drawingml/2006/main">
                      <a:graphicData uri="http://schemas.microsoft.com/office/word/2010/wordprocessingShape">
                        <wps:wsp>
                          <wps:cNvSpPr txBox="1"/>
                          <wps:spPr>
                            <a:xfrm>
                              <a:off x="0" y="0"/>
                              <a:ext cx="2826385" cy="4356100"/>
                            </a:xfrm>
                            <a:prstGeom prst="rect">
                              <a:avLst/>
                            </a:prstGeom>
                            <a:noFill/>
                            <a:ln w="6350">
                              <a:noFill/>
                            </a:ln>
                            <a:effectLst/>
                          </wps:spPr>
                          <wps:txbx>
                            <w:txbxContent>
                              <w:sdt>
                                <w:sdtPr>
                                  <w:rPr>
                                    <w:rFonts w:asciiTheme="majorHAnsi" w:eastAsiaTheme="majorEastAsia" w:hAnsiTheme="majorHAnsi" w:cstheme="majorBidi"/>
                                    <w:noProof/>
                                    <w:color w:val="052F61" w:themeColor="accent1"/>
                                    <w:sz w:val="48"/>
                                    <w:szCs w:val="48"/>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26FF95F8" w14:textId="67BC17F3" w:rsidR="00BC7751" w:rsidRPr="00BC7751" w:rsidRDefault="00BC7751" w:rsidP="00BC7751">
                                    <w:pPr>
                                      <w:spacing w:line="240" w:lineRule="auto"/>
                                      <w:ind w:firstLine="0"/>
                                      <w:jc w:val="left"/>
                                      <w:rPr>
                                        <w:rFonts w:asciiTheme="majorHAnsi" w:eastAsiaTheme="majorEastAsia" w:hAnsiTheme="majorHAnsi" w:cstheme="majorBidi"/>
                                        <w:noProof/>
                                        <w:color w:val="052F61" w:themeColor="accent1"/>
                                        <w:sz w:val="48"/>
                                        <w:szCs w:val="48"/>
                                      </w:rPr>
                                    </w:pPr>
                                    <w:r w:rsidRPr="00BC7751">
                                      <w:rPr>
                                        <w:rFonts w:asciiTheme="majorHAnsi" w:eastAsiaTheme="majorEastAsia" w:hAnsiTheme="majorHAnsi" w:cstheme="majorBidi"/>
                                        <w:noProof/>
                                        <w:color w:val="052F61" w:themeColor="accent1"/>
                                        <w:sz w:val="48"/>
                                        <w:szCs w:val="48"/>
                                      </w:rPr>
                                      <w:t>Comprehensive Economic Development Strategy (CEDS)</w:t>
                                    </w:r>
                                  </w:p>
                                </w:sdtContent>
                              </w:sdt>
                              <w:sdt>
                                <w:sdtPr>
                                  <w:rPr>
                                    <w:rFonts w:asciiTheme="majorHAnsi" w:eastAsiaTheme="majorEastAsia" w:hAnsiTheme="majorHAnsi" w:cstheme="majorBidi"/>
                                    <w:noProof/>
                                    <w:color w:val="146194" w:themeColor="text2"/>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p w14:paraId="362909F6" w14:textId="6014BD15" w:rsidR="00BC7751" w:rsidRPr="00BC7751" w:rsidRDefault="00BC7751">
                                    <w:pPr>
                                      <w:rPr>
                                        <w:rFonts w:asciiTheme="majorHAnsi" w:eastAsiaTheme="majorEastAsia" w:hAnsiTheme="majorHAnsi" w:cstheme="majorBidi"/>
                                        <w:noProof/>
                                        <w:color w:val="146194" w:themeColor="text2"/>
                                      </w:rPr>
                                    </w:pPr>
                                    <w:r w:rsidRPr="00BC7751">
                                      <w:rPr>
                                        <w:rFonts w:asciiTheme="majorHAnsi" w:eastAsiaTheme="majorEastAsia" w:hAnsiTheme="majorHAnsi" w:cstheme="majorBidi"/>
                                        <w:noProof/>
                                        <w:color w:val="146194" w:themeColor="text2"/>
                                      </w:rPr>
                                      <w:t>For Allen, Anderson, Bourbon, Cherokee, Crawford, Labette, Linn, Montgomery, Neosho, Wilson, Woodson</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6FC0667" id="_x0000_t202" coordsize="21600,21600" o:spt="202" path="m,l,21600r21600,l21600,xe">
                    <v:stroke joinstyle="miter"/>
                    <v:path gradientshapeok="t" o:connecttype="rect"/>
                  </v:shapetype>
                  <v:shape id="Text Box 470" o:spid="_x0000_s1028" type="#_x0000_t202" style="position:absolute;margin-left:281.25pt;margin-top:312.75pt;width:222.55pt;height:343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" filled="f" stroked="f" strokeweight=".5pt">
                    <v:textbox>
                      <w:txbxContent>
                        <w:sdt>
                          <w:sdtPr>
                            <w:rPr>
                              <w:rFonts w:asciiTheme="majorHAnsi" w:eastAsiaTheme="majorEastAsia" w:hAnsiTheme="majorHAnsi" w:cstheme="majorBidi"/>
                              <w:noProof/>
                              <w:color w:val="052F61" w:themeColor="accent1"/>
                              <w:sz w:val="48"/>
                              <w:szCs w:val="48"/>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26FF95F8" w14:textId="67BC17F3" w:rsidR="00BC7751" w:rsidRPr="00BC7751" w:rsidRDefault="00BC7751" w:rsidP="00BC7751">
                              <w:pPr>
                                <w:spacing w:line="240" w:lineRule="auto"/>
                                <w:ind w:firstLine="0"/>
                                <w:jc w:val="left"/>
                                <w:rPr>
                                  <w:rFonts w:asciiTheme="majorHAnsi" w:eastAsiaTheme="majorEastAsia" w:hAnsiTheme="majorHAnsi" w:cstheme="majorBidi"/>
                                  <w:noProof/>
                                  <w:color w:val="052F61" w:themeColor="accent1"/>
                                  <w:sz w:val="48"/>
                                  <w:szCs w:val="48"/>
                                </w:rPr>
                              </w:pPr>
                              <w:r w:rsidRPr="00BC7751">
                                <w:rPr>
                                  <w:rFonts w:asciiTheme="majorHAnsi" w:eastAsiaTheme="majorEastAsia" w:hAnsiTheme="majorHAnsi" w:cstheme="majorBidi"/>
                                  <w:noProof/>
                                  <w:color w:val="052F61" w:themeColor="accent1"/>
                                  <w:sz w:val="48"/>
                                  <w:szCs w:val="48"/>
                                </w:rPr>
                                <w:t>Comprehensive Economic Development Strategy (CEDS)</w:t>
                              </w:r>
                            </w:p>
                          </w:sdtContent>
                        </w:sdt>
                        <w:sdt>
                          <w:sdtPr>
                            <w:rPr>
                              <w:rFonts w:asciiTheme="majorHAnsi" w:eastAsiaTheme="majorEastAsia" w:hAnsiTheme="majorHAnsi" w:cstheme="majorBidi"/>
                              <w:noProof/>
                              <w:color w:val="146194" w:themeColor="text2"/>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p w14:paraId="362909F6" w14:textId="6014BD15" w:rsidR="00BC7751" w:rsidRPr="00BC7751" w:rsidRDefault="00BC7751">
                              <w:pPr>
                                <w:rPr>
                                  <w:rFonts w:asciiTheme="majorHAnsi" w:eastAsiaTheme="majorEastAsia" w:hAnsiTheme="majorHAnsi" w:cstheme="majorBidi"/>
                                  <w:noProof/>
                                  <w:color w:val="146194" w:themeColor="text2"/>
                                </w:rPr>
                              </w:pPr>
                              <w:r w:rsidRPr="00BC7751">
                                <w:rPr>
                                  <w:rFonts w:asciiTheme="majorHAnsi" w:eastAsiaTheme="majorEastAsia" w:hAnsiTheme="majorHAnsi" w:cstheme="majorBidi"/>
                                  <w:noProof/>
                                  <w:color w:val="146194" w:themeColor="text2"/>
                                </w:rPr>
                                <w:t>For Allen, Anderson, Bourbon, Cherokee, Crawford, Labette, Linn, Montgomery, Neosho, Wilson, Woodson</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707392" behindDoc="0" locked="0" layoutInCell="1" allowOverlap="1" wp14:anchorId="1F759CAE" wp14:editId="4D04B661">
                    <wp:simplePos x="0" y="0"/>
                    <wp:positionH relativeFrom="page">
                      <wp:posOffset>3536315</wp:posOffset>
                    </wp:positionH>
                    <wp:positionV relativeFrom="margin">
                      <wp:posOffset>8110855</wp:posOffset>
                    </wp:positionV>
                    <wp:extent cx="2875915" cy="118745"/>
                    <wp:effectExtent l="0" t="0" r="635" b="0"/>
                    <wp:wrapNone/>
                    <wp:docPr id="469" name="Rectangle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1B536D73" id="Rectangle 469" o:spid="_x0000_s1026" style="position:absolute;margin-left:278.45pt;margin-top:638.65pt;width:226.45pt;height:9.35pt;z-index:251707392;visibility:visible;mso-wrap-style:square;mso-width-percent:370;mso-height-percent:0;mso-wrap-distance-left:9pt;mso-wrap-distance-top:0;mso-wrap-distance-right:9pt;mso-wrap-distance-bottom:0;mso-position-horizontal:absolute;mso-position-horizontal-relative:page;mso-position-vertical:absolute;mso-position-vertical-relative:margin;mso-width-percent:37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" fillcolor="#052f61 [3204]" stroked="f" strokeweight="1.25pt">
                    <v:stroke endcap="round"/>
                    <w10:wrap anchorx="page" anchory="margin"/>
                  </v:rect>
                </w:pict>
              </mc:Fallback>
            </mc:AlternateContent>
          </w:r>
          <w:r>
            <w:rPr>
              <w:noProof/>
            </w:rPr>
            <mc:AlternateContent>
              <mc:Choice Requires="wps">
                <w:drawing>
                  <wp:anchor distT="0" distB="0" distL="114300" distR="114300" simplePos="0" relativeHeight="251709440" behindDoc="0" locked="0" layoutInCell="1" allowOverlap="1" wp14:anchorId="0B81E347" wp14:editId="160AE048">
                    <wp:simplePos x="0" y="0"/>
                    <wp:positionH relativeFrom="page">
                      <wp:posOffset>3660140</wp:posOffset>
                    </wp:positionH>
                    <wp:positionV relativeFrom="page">
                      <wp:posOffset>8781415</wp:posOffset>
                    </wp:positionV>
                    <wp:extent cx="2797810" cy="268605"/>
                    <wp:effectExtent l="0" t="0" r="0" b="0"/>
                    <wp:wrapSquare wrapText="bothSides"/>
                    <wp:docPr id="465" name="Text Box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7530AC38" w14:textId="32AD18FA" w:rsidR="00BC7751" w:rsidRDefault="00F54552">
                                <w:pPr>
                                  <w:pStyle w:val="NoSpacing"/>
                                  <w:rPr>
                                    <w:noProof/>
                                    <w:color w:val="146194" w:themeColor="text2"/>
                                  </w:rPr>
                                </w:pPr>
                                <w:sdt>
                                  <w:sdtPr>
                                    <w:rPr>
                                      <w:noProof/>
                                      <w:color w:val="146194" w:themeColor="text2"/>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r w:rsidR="00BC7751">
                                      <w:rPr>
                                        <w:noProof/>
                                        <w:color w:val="146194" w:themeColor="text2"/>
                                      </w:rPr>
                                      <w:t>Prepared July 2021</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 w14:anchorId="0B81E347" id="Text Box 465" o:spid="_x0000_s1029" type="#_x0000_t202" style="position:absolute;margin-left:288.2pt;margin-top:691.45pt;width:220.3pt;height:21.15pt;z-index:251709440;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" filled="f" stroked="f" strokeweight=".5pt">
                    <v:textbox style="mso-fit-shape-to-text:t">
                      <w:txbxContent>
                        <w:p w14:paraId="7530AC38" w14:textId="32AD18FA" w:rsidR="00BC7751" w:rsidRDefault="00F54552">
                          <w:pPr>
                            <w:pStyle w:val="NoSpacing"/>
                            <w:rPr>
                              <w:noProof/>
                              <w:color w:val="146194" w:themeColor="text2"/>
                            </w:rPr>
                          </w:pPr>
                          <w:sdt>
                            <w:sdtPr>
                              <w:rPr>
                                <w:noProof/>
                                <w:color w:val="146194" w:themeColor="text2"/>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r w:rsidR="00BC7751">
                                <w:rPr>
                                  <w:noProof/>
                                  <w:color w:val="146194" w:themeColor="text2"/>
                                </w:rPr>
                                <w:t>Prepared July 2021</w:t>
                              </w:r>
                            </w:sdtContent>
                          </w:sdt>
                        </w:p>
                      </w:txbxContent>
                    </v:textbox>
                    <w10:wrap type="square" anchorx="page" anchory="page"/>
                  </v:shape>
                </w:pict>
              </mc:Fallback>
            </mc:AlternateContent>
          </w:r>
          <w:r>
            <w:rPr>
              <w:rFonts w:cstheme="minorHAnsi"/>
            </w:rPr>
            <w:br w:type="page"/>
          </w:r>
        </w:p>
      </w:sdtContent>
    </w:sdt>
    <w:p w14:paraId="2B3C7B31" w14:textId="2FFAC88A" w:rsidR="00782F39" w:rsidRPr="00597260" w:rsidRDefault="00CF1AC0" w:rsidP="00CF1AC0">
      <w:pPr>
        <w:pStyle w:val="Title"/>
        <w:ind w:firstLine="0"/>
        <w:rPr>
          <w:rFonts w:asciiTheme="minorHAnsi" w:hAnsiTheme="minorHAnsi" w:cstheme="minorHAnsi"/>
        </w:rPr>
      </w:pPr>
      <w:r w:rsidRPr="00597260">
        <w:rPr>
          <w:rFonts w:asciiTheme="minorHAnsi" w:hAnsiTheme="minorHAnsi" w:cstheme="minorHAnsi"/>
        </w:rPr>
        <w:lastRenderedPageBreak/>
        <w:t>Table of Contents</w:t>
      </w:r>
    </w:p>
    <w:p w14:paraId="6943E2E5" w14:textId="29136486" w:rsidR="00CE6E45" w:rsidRDefault="00597260">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83643240" w:history="1">
        <w:r w:rsidR="00CE6E45" w:rsidRPr="001826E9">
          <w:rPr>
            <w:rStyle w:val="Hyperlink"/>
            <w:noProof/>
          </w:rPr>
          <w:t>INTRODUCTION</w:t>
        </w:r>
        <w:r w:rsidR="00CE6E45">
          <w:rPr>
            <w:noProof/>
            <w:webHidden/>
          </w:rPr>
          <w:tab/>
        </w:r>
        <w:r w:rsidR="00CE6E45">
          <w:rPr>
            <w:noProof/>
            <w:webHidden/>
          </w:rPr>
          <w:fldChar w:fldCharType="begin"/>
        </w:r>
        <w:r w:rsidR="00CE6E45">
          <w:rPr>
            <w:noProof/>
            <w:webHidden/>
          </w:rPr>
          <w:instrText xml:space="preserve"> PAGEREF _Toc83643240 \h </w:instrText>
        </w:r>
        <w:r w:rsidR="00CE6E45">
          <w:rPr>
            <w:noProof/>
            <w:webHidden/>
          </w:rPr>
        </w:r>
        <w:r w:rsidR="00CE6E45">
          <w:rPr>
            <w:noProof/>
            <w:webHidden/>
          </w:rPr>
          <w:fldChar w:fldCharType="separate"/>
        </w:r>
        <w:r w:rsidR="00CE6E45">
          <w:rPr>
            <w:noProof/>
            <w:webHidden/>
          </w:rPr>
          <w:t>4</w:t>
        </w:r>
        <w:r w:rsidR="00CE6E45">
          <w:rPr>
            <w:noProof/>
            <w:webHidden/>
          </w:rPr>
          <w:fldChar w:fldCharType="end"/>
        </w:r>
      </w:hyperlink>
    </w:p>
    <w:p w14:paraId="6C6469F8" w14:textId="3D10D1BB" w:rsidR="00CE6E45" w:rsidRDefault="00CE6E45">
      <w:pPr>
        <w:pStyle w:val="TOC1"/>
        <w:tabs>
          <w:tab w:val="right" w:leader="dot" w:pos="9350"/>
        </w:tabs>
        <w:rPr>
          <w:rFonts w:eastAsiaTheme="minorEastAsia"/>
          <w:noProof/>
        </w:rPr>
      </w:pPr>
      <w:hyperlink w:anchor="_Toc83643241" w:history="1">
        <w:r w:rsidRPr="001826E9">
          <w:rPr>
            <w:rStyle w:val="Hyperlink"/>
            <w:noProof/>
          </w:rPr>
          <w:t>GENERAL COMMISSION BOARD MEMBERSHIP LIST</w:t>
        </w:r>
        <w:r>
          <w:rPr>
            <w:noProof/>
            <w:webHidden/>
          </w:rPr>
          <w:tab/>
        </w:r>
        <w:r>
          <w:rPr>
            <w:noProof/>
            <w:webHidden/>
          </w:rPr>
          <w:fldChar w:fldCharType="begin"/>
        </w:r>
        <w:r>
          <w:rPr>
            <w:noProof/>
            <w:webHidden/>
          </w:rPr>
          <w:instrText xml:space="preserve"> PAGEREF _Toc83643241 \h </w:instrText>
        </w:r>
        <w:r>
          <w:rPr>
            <w:noProof/>
            <w:webHidden/>
          </w:rPr>
        </w:r>
        <w:r>
          <w:rPr>
            <w:noProof/>
            <w:webHidden/>
          </w:rPr>
          <w:fldChar w:fldCharType="separate"/>
        </w:r>
        <w:r>
          <w:rPr>
            <w:noProof/>
            <w:webHidden/>
          </w:rPr>
          <w:t>5</w:t>
        </w:r>
        <w:r>
          <w:rPr>
            <w:noProof/>
            <w:webHidden/>
          </w:rPr>
          <w:fldChar w:fldCharType="end"/>
        </w:r>
      </w:hyperlink>
    </w:p>
    <w:p w14:paraId="634235D2" w14:textId="30EC7BD8" w:rsidR="00CE6E45" w:rsidRDefault="00CE6E45">
      <w:pPr>
        <w:pStyle w:val="TOC3"/>
        <w:tabs>
          <w:tab w:val="right" w:leader="dot" w:pos="9350"/>
        </w:tabs>
        <w:rPr>
          <w:rFonts w:cstheme="minorBidi"/>
          <w:noProof/>
        </w:rPr>
      </w:pPr>
      <w:hyperlink w:anchor="_Toc83643242" w:history="1">
        <w:r w:rsidRPr="001826E9">
          <w:rPr>
            <w:rStyle w:val="Hyperlink"/>
            <w:rFonts w:eastAsia="Times New Roman"/>
            <w:noProof/>
          </w:rPr>
          <w:t>GOVERNMENT REPRESENTATIVES (51-65%)</w:t>
        </w:r>
        <w:r>
          <w:rPr>
            <w:noProof/>
            <w:webHidden/>
          </w:rPr>
          <w:tab/>
        </w:r>
        <w:r>
          <w:rPr>
            <w:noProof/>
            <w:webHidden/>
          </w:rPr>
          <w:fldChar w:fldCharType="begin"/>
        </w:r>
        <w:r>
          <w:rPr>
            <w:noProof/>
            <w:webHidden/>
          </w:rPr>
          <w:instrText xml:space="preserve"> PAGEREF _Toc83643242 \h </w:instrText>
        </w:r>
        <w:r>
          <w:rPr>
            <w:noProof/>
            <w:webHidden/>
          </w:rPr>
        </w:r>
        <w:r>
          <w:rPr>
            <w:noProof/>
            <w:webHidden/>
          </w:rPr>
          <w:fldChar w:fldCharType="separate"/>
        </w:r>
        <w:r>
          <w:rPr>
            <w:noProof/>
            <w:webHidden/>
          </w:rPr>
          <w:t>5</w:t>
        </w:r>
        <w:r>
          <w:rPr>
            <w:noProof/>
            <w:webHidden/>
          </w:rPr>
          <w:fldChar w:fldCharType="end"/>
        </w:r>
      </w:hyperlink>
    </w:p>
    <w:p w14:paraId="7E179453" w14:textId="2894B716" w:rsidR="00CE6E45" w:rsidRDefault="00CE6E45">
      <w:pPr>
        <w:pStyle w:val="TOC3"/>
        <w:tabs>
          <w:tab w:val="right" w:leader="dot" w:pos="9350"/>
        </w:tabs>
        <w:rPr>
          <w:rFonts w:cstheme="minorBidi"/>
          <w:noProof/>
        </w:rPr>
      </w:pPr>
      <w:hyperlink w:anchor="_Toc83643243" w:history="1">
        <w:r w:rsidRPr="001826E9">
          <w:rPr>
            <w:rStyle w:val="Hyperlink"/>
            <w:noProof/>
          </w:rPr>
          <w:t>NON-GOVERNMENT REPRESENTATIVES (35-49%)</w:t>
        </w:r>
        <w:r>
          <w:rPr>
            <w:noProof/>
            <w:webHidden/>
          </w:rPr>
          <w:tab/>
        </w:r>
        <w:r>
          <w:rPr>
            <w:noProof/>
            <w:webHidden/>
          </w:rPr>
          <w:fldChar w:fldCharType="begin"/>
        </w:r>
        <w:r>
          <w:rPr>
            <w:noProof/>
            <w:webHidden/>
          </w:rPr>
          <w:instrText xml:space="preserve"> PAGEREF _Toc83643243 \h </w:instrText>
        </w:r>
        <w:r>
          <w:rPr>
            <w:noProof/>
            <w:webHidden/>
          </w:rPr>
        </w:r>
        <w:r>
          <w:rPr>
            <w:noProof/>
            <w:webHidden/>
          </w:rPr>
          <w:fldChar w:fldCharType="separate"/>
        </w:r>
        <w:r>
          <w:rPr>
            <w:noProof/>
            <w:webHidden/>
          </w:rPr>
          <w:t>6</w:t>
        </w:r>
        <w:r>
          <w:rPr>
            <w:noProof/>
            <w:webHidden/>
          </w:rPr>
          <w:fldChar w:fldCharType="end"/>
        </w:r>
      </w:hyperlink>
    </w:p>
    <w:p w14:paraId="69A22897" w14:textId="205E5AD2" w:rsidR="00CE6E45" w:rsidRDefault="00CE6E45">
      <w:pPr>
        <w:pStyle w:val="TOC1"/>
        <w:tabs>
          <w:tab w:val="right" w:leader="dot" w:pos="9350"/>
        </w:tabs>
        <w:rPr>
          <w:rFonts w:eastAsiaTheme="minorEastAsia"/>
          <w:noProof/>
        </w:rPr>
      </w:pPr>
      <w:hyperlink w:anchor="_Toc83643244" w:history="1">
        <w:r w:rsidRPr="001826E9">
          <w:rPr>
            <w:rStyle w:val="Hyperlink"/>
            <w:noProof/>
          </w:rPr>
          <w:t>THE CEDS PROCESS</w:t>
        </w:r>
        <w:r>
          <w:rPr>
            <w:noProof/>
            <w:webHidden/>
          </w:rPr>
          <w:tab/>
        </w:r>
        <w:r>
          <w:rPr>
            <w:noProof/>
            <w:webHidden/>
          </w:rPr>
          <w:fldChar w:fldCharType="begin"/>
        </w:r>
        <w:r>
          <w:rPr>
            <w:noProof/>
            <w:webHidden/>
          </w:rPr>
          <w:instrText xml:space="preserve"> PAGEREF _Toc83643244 \h </w:instrText>
        </w:r>
        <w:r>
          <w:rPr>
            <w:noProof/>
            <w:webHidden/>
          </w:rPr>
        </w:r>
        <w:r>
          <w:rPr>
            <w:noProof/>
            <w:webHidden/>
          </w:rPr>
          <w:fldChar w:fldCharType="separate"/>
        </w:r>
        <w:r>
          <w:rPr>
            <w:noProof/>
            <w:webHidden/>
          </w:rPr>
          <w:t>7</w:t>
        </w:r>
        <w:r>
          <w:rPr>
            <w:noProof/>
            <w:webHidden/>
          </w:rPr>
          <w:fldChar w:fldCharType="end"/>
        </w:r>
      </w:hyperlink>
    </w:p>
    <w:p w14:paraId="0CFC0D30" w14:textId="69DBD7BA" w:rsidR="00CE6E45" w:rsidRDefault="00CE6E45">
      <w:pPr>
        <w:pStyle w:val="TOC3"/>
        <w:tabs>
          <w:tab w:val="right" w:leader="dot" w:pos="9350"/>
        </w:tabs>
        <w:rPr>
          <w:rFonts w:cstheme="minorBidi"/>
          <w:noProof/>
        </w:rPr>
      </w:pPr>
      <w:hyperlink w:anchor="_Toc83643245" w:history="1">
        <w:r w:rsidRPr="001826E9">
          <w:rPr>
            <w:rStyle w:val="Hyperlink"/>
            <w:noProof/>
          </w:rPr>
          <w:t>Strategy Committee Roster, 2021</w:t>
        </w:r>
        <w:r>
          <w:rPr>
            <w:noProof/>
            <w:webHidden/>
          </w:rPr>
          <w:tab/>
        </w:r>
        <w:r>
          <w:rPr>
            <w:noProof/>
            <w:webHidden/>
          </w:rPr>
          <w:fldChar w:fldCharType="begin"/>
        </w:r>
        <w:r>
          <w:rPr>
            <w:noProof/>
            <w:webHidden/>
          </w:rPr>
          <w:instrText xml:space="preserve"> PAGEREF _Toc83643245 \h </w:instrText>
        </w:r>
        <w:r>
          <w:rPr>
            <w:noProof/>
            <w:webHidden/>
          </w:rPr>
        </w:r>
        <w:r>
          <w:rPr>
            <w:noProof/>
            <w:webHidden/>
          </w:rPr>
          <w:fldChar w:fldCharType="separate"/>
        </w:r>
        <w:r>
          <w:rPr>
            <w:noProof/>
            <w:webHidden/>
          </w:rPr>
          <w:t>8</w:t>
        </w:r>
        <w:r>
          <w:rPr>
            <w:noProof/>
            <w:webHidden/>
          </w:rPr>
          <w:fldChar w:fldCharType="end"/>
        </w:r>
      </w:hyperlink>
    </w:p>
    <w:p w14:paraId="3C92A63B" w14:textId="57A5E437" w:rsidR="00CE6E45" w:rsidRDefault="00CE6E45">
      <w:pPr>
        <w:pStyle w:val="TOC3"/>
        <w:tabs>
          <w:tab w:val="right" w:leader="dot" w:pos="9350"/>
        </w:tabs>
        <w:rPr>
          <w:rFonts w:cstheme="minorBidi"/>
          <w:noProof/>
        </w:rPr>
      </w:pPr>
      <w:hyperlink w:anchor="_Toc83643246" w:history="1">
        <w:r w:rsidRPr="001826E9">
          <w:rPr>
            <w:rStyle w:val="Hyperlink"/>
            <w:noProof/>
          </w:rPr>
          <w:t>Representatives of Other Economic Interests (No more than 49%)</w:t>
        </w:r>
        <w:r>
          <w:rPr>
            <w:noProof/>
            <w:webHidden/>
          </w:rPr>
          <w:tab/>
        </w:r>
        <w:r>
          <w:rPr>
            <w:noProof/>
            <w:webHidden/>
          </w:rPr>
          <w:fldChar w:fldCharType="begin"/>
        </w:r>
        <w:r>
          <w:rPr>
            <w:noProof/>
            <w:webHidden/>
          </w:rPr>
          <w:instrText xml:space="preserve"> PAGEREF _Toc83643246 \h </w:instrText>
        </w:r>
        <w:r>
          <w:rPr>
            <w:noProof/>
            <w:webHidden/>
          </w:rPr>
        </w:r>
        <w:r>
          <w:rPr>
            <w:noProof/>
            <w:webHidden/>
          </w:rPr>
          <w:fldChar w:fldCharType="separate"/>
        </w:r>
        <w:r>
          <w:rPr>
            <w:noProof/>
            <w:webHidden/>
          </w:rPr>
          <w:t>8</w:t>
        </w:r>
        <w:r>
          <w:rPr>
            <w:noProof/>
            <w:webHidden/>
          </w:rPr>
          <w:fldChar w:fldCharType="end"/>
        </w:r>
      </w:hyperlink>
    </w:p>
    <w:p w14:paraId="60FFFD53" w14:textId="0E713AF7" w:rsidR="00CE6E45" w:rsidRDefault="00CE6E45">
      <w:pPr>
        <w:pStyle w:val="TOC1"/>
        <w:tabs>
          <w:tab w:val="right" w:leader="dot" w:pos="9350"/>
        </w:tabs>
        <w:rPr>
          <w:rFonts w:eastAsiaTheme="minorEastAsia"/>
          <w:noProof/>
        </w:rPr>
      </w:pPr>
      <w:hyperlink w:anchor="_Toc83643247" w:history="1">
        <w:r w:rsidRPr="001826E9">
          <w:rPr>
            <w:rStyle w:val="Hyperlink"/>
            <w:rFonts w:cstheme="minorHAnsi"/>
            <w:noProof/>
          </w:rPr>
          <w:t>REGIONAL CHARACTERISTIC &amp; RESOURCES</w:t>
        </w:r>
        <w:r>
          <w:rPr>
            <w:noProof/>
            <w:webHidden/>
          </w:rPr>
          <w:tab/>
        </w:r>
        <w:r>
          <w:rPr>
            <w:noProof/>
            <w:webHidden/>
          </w:rPr>
          <w:fldChar w:fldCharType="begin"/>
        </w:r>
        <w:r>
          <w:rPr>
            <w:noProof/>
            <w:webHidden/>
          </w:rPr>
          <w:instrText xml:space="preserve"> PAGEREF _Toc83643247 \h </w:instrText>
        </w:r>
        <w:r>
          <w:rPr>
            <w:noProof/>
            <w:webHidden/>
          </w:rPr>
        </w:r>
        <w:r>
          <w:rPr>
            <w:noProof/>
            <w:webHidden/>
          </w:rPr>
          <w:fldChar w:fldCharType="separate"/>
        </w:r>
        <w:r>
          <w:rPr>
            <w:noProof/>
            <w:webHidden/>
          </w:rPr>
          <w:t>9</w:t>
        </w:r>
        <w:r>
          <w:rPr>
            <w:noProof/>
            <w:webHidden/>
          </w:rPr>
          <w:fldChar w:fldCharType="end"/>
        </w:r>
      </w:hyperlink>
    </w:p>
    <w:p w14:paraId="57A63576" w14:textId="0255E69D" w:rsidR="00CE6E45" w:rsidRDefault="00CE6E45">
      <w:pPr>
        <w:pStyle w:val="TOC2"/>
        <w:tabs>
          <w:tab w:val="right" w:leader="dot" w:pos="9350"/>
        </w:tabs>
        <w:rPr>
          <w:rFonts w:eastAsiaTheme="minorEastAsia"/>
          <w:noProof/>
        </w:rPr>
      </w:pPr>
      <w:hyperlink w:anchor="_Toc83643248" w:history="1">
        <w:r w:rsidRPr="001826E9">
          <w:rPr>
            <w:rStyle w:val="Hyperlink"/>
            <w:rFonts w:cstheme="minorHAnsi"/>
            <w:noProof/>
          </w:rPr>
          <w:t>The Physical Environment</w:t>
        </w:r>
        <w:r>
          <w:rPr>
            <w:noProof/>
            <w:webHidden/>
          </w:rPr>
          <w:tab/>
        </w:r>
        <w:r>
          <w:rPr>
            <w:noProof/>
            <w:webHidden/>
          </w:rPr>
          <w:fldChar w:fldCharType="begin"/>
        </w:r>
        <w:r>
          <w:rPr>
            <w:noProof/>
            <w:webHidden/>
          </w:rPr>
          <w:instrText xml:space="preserve"> PAGEREF _Toc83643248 \h </w:instrText>
        </w:r>
        <w:r>
          <w:rPr>
            <w:noProof/>
            <w:webHidden/>
          </w:rPr>
        </w:r>
        <w:r>
          <w:rPr>
            <w:noProof/>
            <w:webHidden/>
          </w:rPr>
          <w:fldChar w:fldCharType="separate"/>
        </w:r>
        <w:r>
          <w:rPr>
            <w:noProof/>
            <w:webHidden/>
          </w:rPr>
          <w:t>9</w:t>
        </w:r>
        <w:r>
          <w:rPr>
            <w:noProof/>
            <w:webHidden/>
          </w:rPr>
          <w:fldChar w:fldCharType="end"/>
        </w:r>
      </w:hyperlink>
    </w:p>
    <w:p w14:paraId="1E5DE7AE" w14:textId="5A1E31B4" w:rsidR="00CE6E45" w:rsidRDefault="00CE6E45">
      <w:pPr>
        <w:pStyle w:val="TOC2"/>
        <w:tabs>
          <w:tab w:val="right" w:leader="dot" w:pos="9350"/>
        </w:tabs>
        <w:rPr>
          <w:rFonts w:eastAsiaTheme="minorEastAsia"/>
          <w:noProof/>
        </w:rPr>
      </w:pPr>
      <w:hyperlink w:anchor="_Toc83643249" w:history="1">
        <w:r w:rsidRPr="001826E9">
          <w:rPr>
            <w:rStyle w:val="Hyperlink"/>
            <w:rFonts w:cstheme="minorHAnsi"/>
            <w:noProof/>
          </w:rPr>
          <w:t>Geography</w:t>
        </w:r>
        <w:r>
          <w:rPr>
            <w:noProof/>
            <w:webHidden/>
          </w:rPr>
          <w:tab/>
        </w:r>
        <w:r>
          <w:rPr>
            <w:noProof/>
            <w:webHidden/>
          </w:rPr>
          <w:fldChar w:fldCharType="begin"/>
        </w:r>
        <w:r>
          <w:rPr>
            <w:noProof/>
            <w:webHidden/>
          </w:rPr>
          <w:instrText xml:space="preserve"> PAGEREF _Toc83643249 \h </w:instrText>
        </w:r>
        <w:r>
          <w:rPr>
            <w:noProof/>
            <w:webHidden/>
          </w:rPr>
        </w:r>
        <w:r>
          <w:rPr>
            <w:noProof/>
            <w:webHidden/>
          </w:rPr>
          <w:fldChar w:fldCharType="separate"/>
        </w:r>
        <w:r>
          <w:rPr>
            <w:noProof/>
            <w:webHidden/>
          </w:rPr>
          <w:t>10</w:t>
        </w:r>
        <w:r>
          <w:rPr>
            <w:noProof/>
            <w:webHidden/>
          </w:rPr>
          <w:fldChar w:fldCharType="end"/>
        </w:r>
      </w:hyperlink>
    </w:p>
    <w:p w14:paraId="138DC2B3" w14:textId="7FCD7EAA" w:rsidR="00CE6E45" w:rsidRDefault="00CE6E45">
      <w:pPr>
        <w:pStyle w:val="TOC2"/>
        <w:tabs>
          <w:tab w:val="right" w:leader="dot" w:pos="9350"/>
        </w:tabs>
        <w:rPr>
          <w:rFonts w:eastAsiaTheme="minorEastAsia"/>
          <w:noProof/>
        </w:rPr>
      </w:pPr>
      <w:hyperlink w:anchor="_Toc83643250" w:history="1">
        <w:r w:rsidRPr="001826E9">
          <w:rPr>
            <w:rStyle w:val="Hyperlink"/>
            <w:rFonts w:cstheme="minorHAnsi"/>
            <w:noProof/>
          </w:rPr>
          <w:t>Climate</w:t>
        </w:r>
        <w:r>
          <w:rPr>
            <w:noProof/>
            <w:webHidden/>
          </w:rPr>
          <w:tab/>
        </w:r>
        <w:r>
          <w:rPr>
            <w:noProof/>
            <w:webHidden/>
          </w:rPr>
          <w:fldChar w:fldCharType="begin"/>
        </w:r>
        <w:r>
          <w:rPr>
            <w:noProof/>
            <w:webHidden/>
          </w:rPr>
          <w:instrText xml:space="preserve"> PAGEREF _Toc83643250 \h </w:instrText>
        </w:r>
        <w:r>
          <w:rPr>
            <w:noProof/>
            <w:webHidden/>
          </w:rPr>
        </w:r>
        <w:r>
          <w:rPr>
            <w:noProof/>
            <w:webHidden/>
          </w:rPr>
          <w:fldChar w:fldCharType="separate"/>
        </w:r>
        <w:r>
          <w:rPr>
            <w:noProof/>
            <w:webHidden/>
          </w:rPr>
          <w:t>11</w:t>
        </w:r>
        <w:r>
          <w:rPr>
            <w:noProof/>
            <w:webHidden/>
          </w:rPr>
          <w:fldChar w:fldCharType="end"/>
        </w:r>
      </w:hyperlink>
    </w:p>
    <w:p w14:paraId="40730141" w14:textId="3A48B394" w:rsidR="00CE6E45" w:rsidRDefault="00CE6E45">
      <w:pPr>
        <w:pStyle w:val="TOC2"/>
        <w:tabs>
          <w:tab w:val="right" w:leader="dot" w:pos="9350"/>
        </w:tabs>
        <w:rPr>
          <w:rFonts w:eastAsiaTheme="minorEastAsia"/>
          <w:noProof/>
        </w:rPr>
      </w:pPr>
      <w:hyperlink w:anchor="_Toc83643251" w:history="1">
        <w:r w:rsidRPr="001826E9">
          <w:rPr>
            <w:rStyle w:val="Hyperlink"/>
            <w:rFonts w:cstheme="minorHAnsi"/>
            <w:noProof/>
          </w:rPr>
          <w:t>Natural Resources/Agriculture</w:t>
        </w:r>
        <w:r>
          <w:rPr>
            <w:noProof/>
            <w:webHidden/>
          </w:rPr>
          <w:tab/>
        </w:r>
        <w:r>
          <w:rPr>
            <w:noProof/>
            <w:webHidden/>
          </w:rPr>
          <w:fldChar w:fldCharType="begin"/>
        </w:r>
        <w:r>
          <w:rPr>
            <w:noProof/>
            <w:webHidden/>
          </w:rPr>
          <w:instrText xml:space="preserve"> PAGEREF _Toc83643251 \h </w:instrText>
        </w:r>
        <w:r>
          <w:rPr>
            <w:noProof/>
            <w:webHidden/>
          </w:rPr>
        </w:r>
        <w:r>
          <w:rPr>
            <w:noProof/>
            <w:webHidden/>
          </w:rPr>
          <w:fldChar w:fldCharType="separate"/>
        </w:r>
        <w:r>
          <w:rPr>
            <w:noProof/>
            <w:webHidden/>
          </w:rPr>
          <w:t>11</w:t>
        </w:r>
        <w:r>
          <w:rPr>
            <w:noProof/>
            <w:webHidden/>
          </w:rPr>
          <w:fldChar w:fldCharType="end"/>
        </w:r>
      </w:hyperlink>
    </w:p>
    <w:p w14:paraId="1703E53F" w14:textId="28602712" w:rsidR="00CE6E45" w:rsidRDefault="00CE6E45">
      <w:pPr>
        <w:pStyle w:val="TOC2"/>
        <w:tabs>
          <w:tab w:val="right" w:leader="dot" w:pos="9350"/>
        </w:tabs>
        <w:rPr>
          <w:rFonts w:eastAsiaTheme="minorEastAsia"/>
          <w:noProof/>
        </w:rPr>
      </w:pPr>
      <w:hyperlink w:anchor="_Toc83643252" w:history="1">
        <w:r w:rsidRPr="001826E9">
          <w:rPr>
            <w:rStyle w:val="Hyperlink"/>
            <w:rFonts w:cstheme="minorHAnsi"/>
            <w:noProof/>
          </w:rPr>
          <w:t>Recreation</w:t>
        </w:r>
        <w:r>
          <w:rPr>
            <w:noProof/>
            <w:webHidden/>
          </w:rPr>
          <w:tab/>
        </w:r>
        <w:r>
          <w:rPr>
            <w:noProof/>
            <w:webHidden/>
          </w:rPr>
          <w:fldChar w:fldCharType="begin"/>
        </w:r>
        <w:r>
          <w:rPr>
            <w:noProof/>
            <w:webHidden/>
          </w:rPr>
          <w:instrText xml:space="preserve"> PAGEREF _Toc83643252 \h </w:instrText>
        </w:r>
        <w:r>
          <w:rPr>
            <w:noProof/>
            <w:webHidden/>
          </w:rPr>
        </w:r>
        <w:r>
          <w:rPr>
            <w:noProof/>
            <w:webHidden/>
          </w:rPr>
          <w:fldChar w:fldCharType="separate"/>
        </w:r>
        <w:r>
          <w:rPr>
            <w:noProof/>
            <w:webHidden/>
          </w:rPr>
          <w:t>13</w:t>
        </w:r>
        <w:r>
          <w:rPr>
            <w:noProof/>
            <w:webHidden/>
          </w:rPr>
          <w:fldChar w:fldCharType="end"/>
        </w:r>
      </w:hyperlink>
    </w:p>
    <w:p w14:paraId="0B7E5212" w14:textId="7C7BC5DA" w:rsidR="00CE6E45" w:rsidRDefault="00CE6E45">
      <w:pPr>
        <w:pStyle w:val="TOC2"/>
        <w:tabs>
          <w:tab w:val="right" w:leader="dot" w:pos="9350"/>
        </w:tabs>
        <w:rPr>
          <w:rFonts w:eastAsiaTheme="minorEastAsia"/>
          <w:noProof/>
        </w:rPr>
      </w:pPr>
      <w:hyperlink w:anchor="_Toc83643253" w:history="1">
        <w:r w:rsidRPr="001826E9">
          <w:rPr>
            <w:rStyle w:val="Hyperlink"/>
            <w:rFonts w:cstheme="minorHAnsi"/>
            <w:noProof/>
          </w:rPr>
          <w:t>Industry &amp; Mining</w:t>
        </w:r>
        <w:r>
          <w:rPr>
            <w:noProof/>
            <w:webHidden/>
          </w:rPr>
          <w:tab/>
        </w:r>
        <w:r>
          <w:rPr>
            <w:noProof/>
            <w:webHidden/>
          </w:rPr>
          <w:fldChar w:fldCharType="begin"/>
        </w:r>
        <w:r>
          <w:rPr>
            <w:noProof/>
            <w:webHidden/>
          </w:rPr>
          <w:instrText xml:space="preserve"> PAGEREF _Toc83643253 \h </w:instrText>
        </w:r>
        <w:r>
          <w:rPr>
            <w:noProof/>
            <w:webHidden/>
          </w:rPr>
        </w:r>
        <w:r>
          <w:rPr>
            <w:noProof/>
            <w:webHidden/>
          </w:rPr>
          <w:fldChar w:fldCharType="separate"/>
        </w:r>
        <w:r>
          <w:rPr>
            <w:noProof/>
            <w:webHidden/>
          </w:rPr>
          <w:t>16</w:t>
        </w:r>
        <w:r>
          <w:rPr>
            <w:noProof/>
            <w:webHidden/>
          </w:rPr>
          <w:fldChar w:fldCharType="end"/>
        </w:r>
      </w:hyperlink>
    </w:p>
    <w:p w14:paraId="081F2827" w14:textId="5F893371" w:rsidR="00CE6E45" w:rsidRDefault="00CE6E45">
      <w:pPr>
        <w:pStyle w:val="TOC1"/>
        <w:tabs>
          <w:tab w:val="right" w:leader="dot" w:pos="9350"/>
        </w:tabs>
        <w:rPr>
          <w:rFonts w:eastAsiaTheme="minorEastAsia"/>
          <w:noProof/>
        </w:rPr>
      </w:pPr>
      <w:hyperlink w:anchor="_Toc83643254" w:history="1">
        <w:r w:rsidRPr="001826E9">
          <w:rPr>
            <w:rStyle w:val="Hyperlink"/>
            <w:rFonts w:cstheme="minorHAnsi"/>
            <w:noProof/>
          </w:rPr>
          <w:t>ENVIRONMENTAL ISSUES</w:t>
        </w:r>
        <w:r>
          <w:rPr>
            <w:noProof/>
            <w:webHidden/>
          </w:rPr>
          <w:tab/>
        </w:r>
        <w:r>
          <w:rPr>
            <w:noProof/>
            <w:webHidden/>
          </w:rPr>
          <w:fldChar w:fldCharType="begin"/>
        </w:r>
        <w:r>
          <w:rPr>
            <w:noProof/>
            <w:webHidden/>
          </w:rPr>
          <w:instrText xml:space="preserve"> PAGEREF _Toc83643254 \h </w:instrText>
        </w:r>
        <w:r>
          <w:rPr>
            <w:noProof/>
            <w:webHidden/>
          </w:rPr>
        </w:r>
        <w:r>
          <w:rPr>
            <w:noProof/>
            <w:webHidden/>
          </w:rPr>
          <w:fldChar w:fldCharType="separate"/>
        </w:r>
        <w:r>
          <w:rPr>
            <w:noProof/>
            <w:webHidden/>
          </w:rPr>
          <w:t>17</w:t>
        </w:r>
        <w:r>
          <w:rPr>
            <w:noProof/>
            <w:webHidden/>
          </w:rPr>
          <w:fldChar w:fldCharType="end"/>
        </w:r>
      </w:hyperlink>
    </w:p>
    <w:p w14:paraId="2E5408B5" w14:textId="66C1C76F" w:rsidR="00CE6E45" w:rsidRDefault="00CE6E45">
      <w:pPr>
        <w:pStyle w:val="TOC2"/>
        <w:tabs>
          <w:tab w:val="right" w:leader="dot" w:pos="9350"/>
        </w:tabs>
        <w:rPr>
          <w:rFonts w:eastAsiaTheme="minorEastAsia"/>
          <w:noProof/>
        </w:rPr>
      </w:pPr>
      <w:hyperlink w:anchor="_Toc83643255" w:history="1">
        <w:r w:rsidRPr="001826E9">
          <w:rPr>
            <w:rStyle w:val="Hyperlink"/>
            <w:rFonts w:cstheme="minorHAnsi"/>
            <w:noProof/>
          </w:rPr>
          <w:t>Sewage Treatment/Wastewater Disposal</w:t>
        </w:r>
        <w:r>
          <w:rPr>
            <w:noProof/>
            <w:webHidden/>
          </w:rPr>
          <w:tab/>
        </w:r>
        <w:r>
          <w:rPr>
            <w:noProof/>
            <w:webHidden/>
          </w:rPr>
          <w:fldChar w:fldCharType="begin"/>
        </w:r>
        <w:r>
          <w:rPr>
            <w:noProof/>
            <w:webHidden/>
          </w:rPr>
          <w:instrText xml:space="preserve"> PAGEREF _Toc83643255 \h </w:instrText>
        </w:r>
        <w:r>
          <w:rPr>
            <w:noProof/>
            <w:webHidden/>
          </w:rPr>
        </w:r>
        <w:r>
          <w:rPr>
            <w:noProof/>
            <w:webHidden/>
          </w:rPr>
          <w:fldChar w:fldCharType="separate"/>
        </w:r>
        <w:r>
          <w:rPr>
            <w:noProof/>
            <w:webHidden/>
          </w:rPr>
          <w:t>17</w:t>
        </w:r>
        <w:r>
          <w:rPr>
            <w:noProof/>
            <w:webHidden/>
          </w:rPr>
          <w:fldChar w:fldCharType="end"/>
        </w:r>
      </w:hyperlink>
    </w:p>
    <w:p w14:paraId="68DEC57E" w14:textId="65DB352B" w:rsidR="00CE6E45" w:rsidRDefault="00CE6E45">
      <w:pPr>
        <w:pStyle w:val="TOC2"/>
        <w:tabs>
          <w:tab w:val="right" w:leader="dot" w:pos="9350"/>
        </w:tabs>
        <w:rPr>
          <w:rFonts w:eastAsiaTheme="minorEastAsia"/>
          <w:noProof/>
        </w:rPr>
      </w:pPr>
      <w:hyperlink w:anchor="_Toc83643256" w:history="1">
        <w:r w:rsidRPr="001826E9">
          <w:rPr>
            <w:rStyle w:val="Hyperlink"/>
            <w:rFonts w:cstheme="minorHAnsi"/>
            <w:noProof/>
          </w:rPr>
          <w:t>Floodplains</w:t>
        </w:r>
        <w:r>
          <w:rPr>
            <w:noProof/>
            <w:webHidden/>
          </w:rPr>
          <w:tab/>
        </w:r>
        <w:r>
          <w:rPr>
            <w:noProof/>
            <w:webHidden/>
          </w:rPr>
          <w:fldChar w:fldCharType="begin"/>
        </w:r>
        <w:r>
          <w:rPr>
            <w:noProof/>
            <w:webHidden/>
          </w:rPr>
          <w:instrText xml:space="preserve"> PAGEREF _Toc83643256 \h </w:instrText>
        </w:r>
        <w:r>
          <w:rPr>
            <w:noProof/>
            <w:webHidden/>
          </w:rPr>
        </w:r>
        <w:r>
          <w:rPr>
            <w:noProof/>
            <w:webHidden/>
          </w:rPr>
          <w:fldChar w:fldCharType="separate"/>
        </w:r>
        <w:r>
          <w:rPr>
            <w:noProof/>
            <w:webHidden/>
          </w:rPr>
          <w:t>18</w:t>
        </w:r>
        <w:r>
          <w:rPr>
            <w:noProof/>
            <w:webHidden/>
          </w:rPr>
          <w:fldChar w:fldCharType="end"/>
        </w:r>
      </w:hyperlink>
    </w:p>
    <w:p w14:paraId="454B6663" w14:textId="7C5C99AC" w:rsidR="00CE6E45" w:rsidRDefault="00CE6E45">
      <w:pPr>
        <w:pStyle w:val="TOC2"/>
        <w:tabs>
          <w:tab w:val="right" w:leader="dot" w:pos="9350"/>
        </w:tabs>
        <w:rPr>
          <w:rFonts w:eastAsiaTheme="minorEastAsia"/>
          <w:noProof/>
        </w:rPr>
      </w:pPr>
      <w:hyperlink w:anchor="_Toc83643257" w:history="1">
        <w:r w:rsidRPr="001826E9">
          <w:rPr>
            <w:rStyle w:val="Hyperlink"/>
            <w:rFonts w:cstheme="minorHAnsi"/>
            <w:noProof/>
          </w:rPr>
          <w:t>Wetlands</w:t>
        </w:r>
        <w:r>
          <w:rPr>
            <w:noProof/>
            <w:webHidden/>
          </w:rPr>
          <w:tab/>
        </w:r>
        <w:r>
          <w:rPr>
            <w:noProof/>
            <w:webHidden/>
          </w:rPr>
          <w:fldChar w:fldCharType="begin"/>
        </w:r>
        <w:r>
          <w:rPr>
            <w:noProof/>
            <w:webHidden/>
          </w:rPr>
          <w:instrText xml:space="preserve"> PAGEREF _Toc83643257 \h </w:instrText>
        </w:r>
        <w:r>
          <w:rPr>
            <w:noProof/>
            <w:webHidden/>
          </w:rPr>
        </w:r>
        <w:r>
          <w:rPr>
            <w:noProof/>
            <w:webHidden/>
          </w:rPr>
          <w:fldChar w:fldCharType="separate"/>
        </w:r>
        <w:r>
          <w:rPr>
            <w:noProof/>
            <w:webHidden/>
          </w:rPr>
          <w:t>19</w:t>
        </w:r>
        <w:r>
          <w:rPr>
            <w:noProof/>
            <w:webHidden/>
          </w:rPr>
          <w:fldChar w:fldCharType="end"/>
        </w:r>
      </w:hyperlink>
    </w:p>
    <w:p w14:paraId="78A3C837" w14:textId="4F965ADA" w:rsidR="00CE6E45" w:rsidRDefault="00CE6E45">
      <w:pPr>
        <w:pStyle w:val="TOC2"/>
        <w:tabs>
          <w:tab w:val="right" w:leader="dot" w:pos="9350"/>
        </w:tabs>
        <w:rPr>
          <w:rFonts w:eastAsiaTheme="minorEastAsia"/>
          <w:noProof/>
        </w:rPr>
      </w:pPr>
      <w:hyperlink w:anchor="_Toc83643258" w:history="1">
        <w:r w:rsidRPr="001826E9">
          <w:rPr>
            <w:rStyle w:val="Hyperlink"/>
            <w:rFonts w:cstheme="minorHAnsi"/>
            <w:noProof/>
          </w:rPr>
          <w:t>Water Supply</w:t>
        </w:r>
        <w:r>
          <w:rPr>
            <w:noProof/>
            <w:webHidden/>
          </w:rPr>
          <w:tab/>
        </w:r>
        <w:r>
          <w:rPr>
            <w:noProof/>
            <w:webHidden/>
          </w:rPr>
          <w:fldChar w:fldCharType="begin"/>
        </w:r>
        <w:r>
          <w:rPr>
            <w:noProof/>
            <w:webHidden/>
          </w:rPr>
          <w:instrText xml:space="preserve"> PAGEREF _Toc83643258 \h </w:instrText>
        </w:r>
        <w:r>
          <w:rPr>
            <w:noProof/>
            <w:webHidden/>
          </w:rPr>
        </w:r>
        <w:r>
          <w:rPr>
            <w:noProof/>
            <w:webHidden/>
          </w:rPr>
          <w:fldChar w:fldCharType="separate"/>
        </w:r>
        <w:r>
          <w:rPr>
            <w:noProof/>
            <w:webHidden/>
          </w:rPr>
          <w:t>19</w:t>
        </w:r>
        <w:r>
          <w:rPr>
            <w:noProof/>
            <w:webHidden/>
          </w:rPr>
          <w:fldChar w:fldCharType="end"/>
        </w:r>
      </w:hyperlink>
    </w:p>
    <w:p w14:paraId="3E44E788" w14:textId="58EA9E7B" w:rsidR="00CE6E45" w:rsidRDefault="00CE6E45">
      <w:pPr>
        <w:pStyle w:val="TOC2"/>
        <w:tabs>
          <w:tab w:val="right" w:leader="dot" w:pos="9350"/>
        </w:tabs>
        <w:rPr>
          <w:rFonts w:eastAsiaTheme="minorEastAsia"/>
          <w:noProof/>
        </w:rPr>
      </w:pPr>
      <w:hyperlink w:anchor="_Toc83643259" w:history="1">
        <w:r w:rsidRPr="001826E9">
          <w:rPr>
            <w:rStyle w:val="Hyperlink"/>
            <w:rFonts w:cstheme="minorHAnsi"/>
            <w:noProof/>
          </w:rPr>
          <w:t>Groundwater</w:t>
        </w:r>
        <w:r>
          <w:rPr>
            <w:noProof/>
            <w:webHidden/>
          </w:rPr>
          <w:tab/>
        </w:r>
        <w:r>
          <w:rPr>
            <w:noProof/>
            <w:webHidden/>
          </w:rPr>
          <w:fldChar w:fldCharType="begin"/>
        </w:r>
        <w:r>
          <w:rPr>
            <w:noProof/>
            <w:webHidden/>
          </w:rPr>
          <w:instrText xml:space="preserve"> PAGEREF _Toc83643259 \h </w:instrText>
        </w:r>
        <w:r>
          <w:rPr>
            <w:noProof/>
            <w:webHidden/>
          </w:rPr>
        </w:r>
        <w:r>
          <w:rPr>
            <w:noProof/>
            <w:webHidden/>
          </w:rPr>
          <w:fldChar w:fldCharType="separate"/>
        </w:r>
        <w:r>
          <w:rPr>
            <w:noProof/>
            <w:webHidden/>
          </w:rPr>
          <w:t>19</w:t>
        </w:r>
        <w:r>
          <w:rPr>
            <w:noProof/>
            <w:webHidden/>
          </w:rPr>
          <w:fldChar w:fldCharType="end"/>
        </w:r>
      </w:hyperlink>
    </w:p>
    <w:p w14:paraId="7473287E" w14:textId="6BA0F1E7" w:rsidR="00CE6E45" w:rsidRDefault="00CE6E45">
      <w:pPr>
        <w:pStyle w:val="TOC2"/>
        <w:tabs>
          <w:tab w:val="right" w:leader="dot" w:pos="9350"/>
        </w:tabs>
        <w:rPr>
          <w:rFonts w:eastAsiaTheme="minorEastAsia"/>
          <w:noProof/>
        </w:rPr>
      </w:pPr>
      <w:hyperlink w:anchor="_Toc83643260" w:history="1">
        <w:r w:rsidRPr="001826E9">
          <w:rPr>
            <w:rStyle w:val="Hyperlink"/>
            <w:rFonts w:cstheme="minorHAnsi"/>
            <w:noProof/>
          </w:rPr>
          <w:t>Hazardous Waste</w:t>
        </w:r>
        <w:r>
          <w:rPr>
            <w:noProof/>
            <w:webHidden/>
          </w:rPr>
          <w:tab/>
        </w:r>
        <w:r>
          <w:rPr>
            <w:noProof/>
            <w:webHidden/>
          </w:rPr>
          <w:fldChar w:fldCharType="begin"/>
        </w:r>
        <w:r>
          <w:rPr>
            <w:noProof/>
            <w:webHidden/>
          </w:rPr>
          <w:instrText xml:space="preserve"> PAGEREF _Toc83643260 \h </w:instrText>
        </w:r>
        <w:r>
          <w:rPr>
            <w:noProof/>
            <w:webHidden/>
          </w:rPr>
        </w:r>
        <w:r>
          <w:rPr>
            <w:noProof/>
            <w:webHidden/>
          </w:rPr>
          <w:fldChar w:fldCharType="separate"/>
        </w:r>
        <w:r>
          <w:rPr>
            <w:noProof/>
            <w:webHidden/>
          </w:rPr>
          <w:t>19</w:t>
        </w:r>
        <w:r>
          <w:rPr>
            <w:noProof/>
            <w:webHidden/>
          </w:rPr>
          <w:fldChar w:fldCharType="end"/>
        </w:r>
      </w:hyperlink>
    </w:p>
    <w:p w14:paraId="00E54CAF" w14:textId="1181072A" w:rsidR="00CE6E45" w:rsidRDefault="00CE6E45">
      <w:pPr>
        <w:pStyle w:val="TOC2"/>
        <w:tabs>
          <w:tab w:val="right" w:leader="dot" w:pos="9350"/>
        </w:tabs>
        <w:rPr>
          <w:rFonts w:eastAsiaTheme="minorEastAsia"/>
          <w:noProof/>
        </w:rPr>
      </w:pPr>
      <w:hyperlink w:anchor="_Toc83643261" w:history="1">
        <w:r w:rsidRPr="001826E9">
          <w:rPr>
            <w:rStyle w:val="Hyperlink"/>
            <w:rFonts w:cstheme="minorHAnsi"/>
            <w:noProof/>
          </w:rPr>
          <w:t>Industrial Parks and Sites</w:t>
        </w:r>
        <w:r>
          <w:rPr>
            <w:noProof/>
            <w:webHidden/>
          </w:rPr>
          <w:tab/>
        </w:r>
        <w:r>
          <w:rPr>
            <w:noProof/>
            <w:webHidden/>
          </w:rPr>
          <w:fldChar w:fldCharType="begin"/>
        </w:r>
        <w:r>
          <w:rPr>
            <w:noProof/>
            <w:webHidden/>
          </w:rPr>
          <w:instrText xml:space="preserve"> PAGEREF _Toc83643261 \h </w:instrText>
        </w:r>
        <w:r>
          <w:rPr>
            <w:noProof/>
            <w:webHidden/>
          </w:rPr>
        </w:r>
        <w:r>
          <w:rPr>
            <w:noProof/>
            <w:webHidden/>
          </w:rPr>
          <w:fldChar w:fldCharType="separate"/>
        </w:r>
        <w:r>
          <w:rPr>
            <w:noProof/>
            <w:webHidden/>
          </w:rPr>
          <w:t>20</w:t>
        </w:r>
        <w:r>
          <w:rPr>
            <w:noProof/>
            <w:webHidden/>
          </w:rPr>
          <w:fldChar w:fldCharType="end"/>
        </w:r>
      </w:hyperlink>
    </w:p>
    <w:p w14:paraId="77BB800E" w14:textId="3CD9F449" w:rsidR="00CE6E45" w:rsidRDefault="00CE6E45">
      <w:pPr>
        <w:pStyle w:val="TOC2"/>
        <w:tabs>
          <w:tab w:val="right" w:leader="dot" w:pos="9350"/>
        </w:tabs>
        <w:rPr>
          <w:rFonts w:eastAsiaTheme="minorEastAsia"/>
          <w:noProof/>
        </w:rPr>
      </w:pPr>
      <w:hyperlink w:anchor="_Toc83643262" w:history="1">
        <w:r w:rsidRPr="001826E9">
          <w:rPr>
            <w:rStyle w:val="Hyperlink"/>
            <w:rFonts w:cstheme="minorHAnsi"/>
            <w:noProof/>
          </w:rPr>
          <w:t>Endangered Species of Plants and Animals</w:t>
        </w:r>
        <w:r>
          <w:rPr>
            <w:noProof/>
            <w:webHidden/>
          </w:rPr>
          <w:tab/>
        </w:r>
        <w:r>
          <w:rPr>
            <w:noProof/>
            <w:webHidden/>
          </w:rPr>
          <w:fldChar w:fldCharType="begin"/>
        </w:r>
        <w:r>
          <w:rPr>
            <w:noProof/>
            <w:webHidden/>
          </w:rPr>
          <w:instrText xml:space="preserve"> PAGEREF _Toc83643262 \h </w:instrText>
        </w:r>
        <w:r>
          <w:rPr>
            <w:noProof/>
            <w:webHidden/>
          </w:rPr>
        </w:r>
        <w:r>
          <w:rPr>
            <w:noProof/>
            <w:webHidden/>
          </w:rPr>
          <w:fldChar w:fldCharType="separate"/>
        </w:r>
        <w:r>
          <w:rPr>
            <w:noProof/>
            <w:webHidden/>
          </w:rPr>
          <w:t>20</w:t>
        </w:r>
        <w:r>
          <w:rPr>
            <w:noProof/>
            <w:webHidden/>
          </w:rPr>
          <w:fldChar w:fldCharType="end"/>
        </w:r>
      </w:hyperlink>
    </w:p>
    <w:p w14:paraId="6F2C98EA" w14:textId="4144327B" w:rsidR="00CE6E45" w:rsidRDefault="00CE6E45">
      <w:pPr>
        <w:pStyle w:val="TOC1"/>
        <w:tabs>
          <w:tab w:val="right" w:leader="dot" w:pos="9350"/>
        </w:tabs>
        <w:rPr>
          <w:rFonts w:eastAsiaTheme="minorEastAsia"/>
          <w:noProof/>
        </w:rPr>
      </w:pPr>
      <w:hyperlink w:anchor="_Toc83643263" w:history="1">
        <w:r w:rsidRPr="001826E9">
          <w:rPr>
            <w:rStyle w:val="Hyperlink"/>
            <w:rFonts w:cstheme="minorHAnsi"/>
            <w:noProof/>
          </w:rPr>
          <w:t>POLITICAL GEOGRAPHY</w:t>
        </w:r>
        <w:r>
          <w:rPr>
            <w:noProof/>
            <w:webHidden/>
          </w:rPr>
          <w:tab/>
        </w:r>
        <w:r>
          <w:rPr>
            <w:noProof/>
            <w:webHidden/>
          </w:rPr>
          <w:fldChar w:fldCharType="begin"/>
        </w:r>
        <w:r>
          <w:rPr>
            <w:noProof/>
            <w:webHidden/>
          </w:rPr>
          <w:instrText xml:space="preserve"> PAGEREF _Toc83643263 \h </w:instrText>
        </w:r>
        <w:r>
          <w:rPr>
            <w:noProof/>
            <w:webHidden/>
          </w:rPr>
        </w:r>
        <w:r>
          <w:rPr>
            <w:noProof/>
            <w:webHidden/>
          </w:rPr>
          <w:fldChar w:fldCharType="separate"/>
        </w:r>
        <w:r>
          <w:rPr>
            <w:noProof/>
            <w:webHidden/>
          </w:rPr>
          <w:t>22</w:t>
        </w:r>
        <w:r>
          <w:rPr>
            <w:noProof/>
            <w:webHidden/>
          </w:rPr>
          <w:fldChar w:fldCharType="end"/>
        </w:r>
      </w:hyperlink>
    </w:p>
    <w:p w14:paraId="1CF329BE" w14:textId="66DEED5F" w:rsidR="00CE6E45" w:rsidRDefault="00CE6E45">
      <w:pPr>
        <w:pStyle w:val="TOC1"/>
        <w:tabs>
          <w:tab w:val="right" w:leader="dot" w:pos="9350"/>
        </w:tabs>
        <w:rPr>
          <w:rFonts w:eastAsiaTheme="minorEastAsia"/>
          <w:noProof/>
        </w:rPr>
      </w:pPr>
      <w:hyperlink w:anchor="_Toc83643264" w:history="1">
        <w:r w:rsidRPr="001826E9">
          <w:rPr>
            <w:rStyle w:val="Hyperlink"/>
            <w:rFonts w:cstheme="minorHAnsi"/>
            <w:noProof/>
          </w:rPr>
          <w:t>REGIONAL DEMOGRAPHIC INFORMATION</w:t>
        </w:r>
        <w:r>
          <w:rPr>
            <w:noProof/>
            <w:webHidden/>
          </w:rPr>
          <w:tab/>
        </w:r>
        <w:r>
          <w:rPr>
            <w:noProof/>
            <w:webHidden/>
          </w:rPr>
          <w:fldChar w:fldCharType="begin"/>
        </w:r>
        <w:r>
          <w:rPr>
            <w:noProof/>
            <w:webHidden/>
          </w:rPr>
          <w:instrText xml:space="preserve"> PAGEREF _Toc83643264 \h </w:instrText>
        </w:r>
        <w:r>
          <w:rPr>
            <w:noProof/>
            <w:webHidden/>
          </w:rPr>
        </w:r>
        <w:r>
          <w:rPr>
            <w:noProof/>
            <w:webHidden/>
          </w:rPr>
          <w:fldChar w:fldCharType="separate"/>
        </w:r>
        <w:r>
          <w:rPr>
            <w:noProof/>
            <w:webHidden/>
          </w:rPr>
          <w:t>22</w:t>
        </w:r>
        <w:r>
          <w:rPr>
            <w:noProof/>
            <w:webHidden/>
          </w:rPr>
          <w:fldChar w:fldCharType="end"/>
        </w:r>
      </w:hyperlink>
    </w:p>
    <w:p w14:paraId="379524AF" w14:textId="154F8768" w:rsidR="00CE6E45" w:rsidRDefault="00CE6E45">
      <w:pPr>
        <w:pStyle w:val="TOC2"/>
        <w:tabs>
          <w:tab w:val="right" w:leader="dot" w:pos="9350"/>
        </w:tabs>
        <w:rPr>
          <w:rFonts w:eastAsiaTheme="minorEastAsia"/>
          <w:noProof/>
        </w:rPr>
      </w:pPr>
      <w:hyperlink w:anchor="_Toc83643265" w:history="1">
        <w:r w:rsidRPr="001826E9">
          <w:rPr>
            <w:rStyle w:val="Hyperlink"/>
            <w:rFonts w:cstheme="minorHAnsi"/>
            <w:noProof/>
          </w:rPr>
          <w:t>Population Change</w:t>
        </w:r>
        <w:r>
          <w:rPr>
            <w:noProof/>
            <w:webHidden/>
          </w:rPr>
          <w:tab/>
        </w:r>
        <w:r>
          <w:rPr>
            <w:noProof/>
            <w:webHidden/>
          </w:rPr>
          <w:fldChar w:fldCharType="begin"/>
        </w:r>
        <w:r>
          <w:rPr>
            <w:noProof/>
            <w:webHidden/>
          </w:rPr>
          <w:instrText xml:space="preserve"> PAGEREF _Toc83643265 \h </w:instrText>
        </w:r>
        <w:r>
          <w:rPr>
            <w:noProof/>
            <w:webHidden/>
          </w:rPr>
        </w:r>
        <w:r>
          <w:rPr>
            <w:noProof/>
            <w:webHidden/>
          </w:rPr>
          <w:fldChar w:fldCharType="separate"/>
        </w:r>
        <w:r>
          <w:rPr>
            <w:noProof/>
            <w:webHidden/>
          </w:rPr>
          <w:t>22</w:t>
        </w:r>
        <w:r>
          <w:rPr>
            <w:noProof/>
            <w:webHidden/>
          </w:rPr>
          <w:fldChar w:fldCharType="end"/>
        </w:r>
      </w:hyperlink>
    </w:p>
    <w:p w14:paraId="6FAD0C10" w14:textId="79673868" w:rsidR="00CE6E45" w:rsidRDefault="00CE6E45">
      <w:pPr>
        <w:pStyle w:val="TOC2"/>
        <w:tabs>
          <w:tab w:val="right" w:leader="dot" w:pos="9350"/>
        </w:tabs>
        <w:rPr>
          <w:rFonts w:eastAsiaTheme="minorEastAsia"/>
          <w:noProof/>
        </w:rPr>
      </w:pPr>
      <w:hyperlink w:anchor="_Toc83643266" w:history="1">
        <w:r w:rsidRPr="001826E9">
          <w:rPr>
            <w:rStyle w:val="Hyperlink"/>
            <w:rFonts w:cstheme="minorHAnsi"/>
            <w:noProof/>
          </w:rPr>
          <w:t>Age of Population</w:t>
        </w:r>
        <w:r>
          <w:rPr>
            <w:noProof/>
            <w:webHidden/>
          </w:rPr>
          <w:tab/>
        </w:r>
        <w:r>
          <w:rPr>
            <w:noProof/>
            <w:webHidden/>
          </w:rPr>
          <w:fldChar w:fldCharType="begin"/>
        </w:r>
        <w:r>
          <w:rPr>
            <w:noProof/>
            <w:webHidden/>
          </w:rPr>
          <w:instrText xml:space="preserve"> PAGEREF _Toc83643266 \h </w:instrText>
        </w:r>
        <w:r>
          <w:rPr>
            <w:noProof/>
            <w:webHidden/>
          </w:rPr>
        </w:r>
        <w:r>
          <w:rPr>
            <w:noProof/>
            <w:webHidden/>
          </w:rPr>
          <w:fldChar w:fldCharType="separate"/>
        </w:r>
        <w:r>
          <w:rPr>
            <w:noProof/>
            <w:webHidden/>
          </w:rPr>
          <w:t>26</w:t>
        </w:r>
        <w:r>
          <w:rPr>
            <w:noProof/>
            <w:webHidden/>
          </w:rPr>
          <w:fldChar w:fldCharType="end"/>
        </w:r>
      </w:hyperlink>
    </w:p>
    <w:p w14:paraId="5CB4AE62" w14:textId="025E857C" w:rsidR="00CE6E45" w:rsidRDefault="00CE6E45">
      <w:pPr>
        <w:pStyle w:val="TOC2"/>
        <w:tabs>
          <w:tab w:val="right" w:leader="dot" w:pos="9350"/>
        </w:tabs>
        <w:rPr>
          <w:rFonts w:eastAsiaTheme="minorEastAsia"/>
          <w:noProof/>
        </w:rPr>
      </w:pPr>
      <w:hyperlink w:anchor="_Toc83643267" w:history="1">
        <w:r w:rsidRPr="001826E9">
          <w:rPr>
            <w:rStyle w:val="Hyperlink"/>
            <w:rFonts w:cstheme="minorHAnsi"/>
            <w:noProof/>
          </w:rPr>
          <w:t>Labor Force</w:t>
        </w:r>
        <w:r>
          <w:rPr>
            <w:noProof/>
            <w:webHidden/>
          </w:rPr>
          <w:tab/>
        </w:r>
        <w:r>
          <w:rPr>
            <w:noProof/>
            <w:webHidden/>
          </w:rPr>
          <w:fldChar w:fldCharType="begin"/>
        </w:r>
        <w:r>
          <w:rPr>
            <w:noProof/>
            <w:webHidden/>
          </w:rPr>
          <w:instrText xml:space="preserve"> PAGEREF _Toc83643267 \h </w:instrText>
        </w:r>
        <w:r>
          <w:rPr>
            <w:noProof/>
            <w:webHidden/>
          </w:rPr>
        </w:r>
        <w:r>
          <w:rPr>
            <w:noProof/>
            <w:webHidden/>
          </w:rPr>
          <w:fldChar w:fldCharType="separate"/>
        </w:r>
        <w:r>
          <w:rPr>
            <w:noProof/>
            <w:webHidden/>
          </w:rPr>
          <w:t>27</w:t>
        </w:r>
        <w:r>
          <w:rPr>
            <w:noProof/>
            <w:webHidden/>
          </w:rPr>
          <w:fldChar w:fldCharType="end"/>
        </w:r>
      </w:hyperlink>
    </w:p>
    <w:p w14:paraId="1A92C716" w14:textId="7727DE41" w:rsidR="00CE6E45" w:rsidRDefault="00CE6E45">
      <w:pPr>
        <w:pStyle w:val="TOC2"/>
        <w:tabs>
          <w:tab w:val="right" w:leader="dot" w:pos="9350"/>
        </w:tabs>
        <w:rPr>
          <w:rFonts w:eastAsiaTheme="minorEastAsia"/>
          <w:noProof/>
        </w:rPr>
      </w:pPr>
      <w:hyperlink w:anchor="_Toc83643268" w:history="1">
        <w:r w:rsidRPr="001826E9">
          <w:rPr>
            <w:rStyle w:val="Hyperlink"/>
            <w:rFonts w:cstheme="minorHAnsi"/>
            <w:noProof/>
          </w:rPr>
          <w:t>Property Valuation</w:t>
        </w:r>
        <w:r>
          <w:rPr>
            <w:noProof/>
            <w:webHidden/>
          </w:rPr>
          <w:tab/>
        </w:r>
        <w:r>
          <w:rPr>
            <w:noProof/>
            <w:webHidden/>
          </w:rPr>
          <w:fldChar w:fldCharType="begin"/>
        </w:r>
        <w:r>
          <w:rPr>
            <w:noProof/>
            <w:webHidden/>
          </w:rPr>
          <w:instrText xml:space="preserve"> PAGEREF _Toc83643268 \h </w:instrText>
        </w:r>
        <w:r>
          <w:rPr>
            <w:noProof/>
            <w:webHidden/>
          </w:rPr>
        </w:r>
        <w:r>
          <w:rPr>
            <w:noProof/>
            <w:webHidden/>
          </w:rPr>
          <w:fldChar w:fldCharType="separate"/>
        </w:r>
        <w:r>
          <w:rPr>
            <w:noProof/>
            <w:webHidden/>
          </w:rPr>
          <w:t>28</w:t>
        </w:r>
        <w:r>
          <w:rPr>
            <w:noProof/>
            <w:webHidden/>
          </w:rPr>
          <w:fldChar w:fldCharType="end"/>
        </w:r>
      </w:hyperlink>
    </w:p>
    <w:p w14:paraId="0BEC5689" w14:textId="47B3E584" w:rsidR="00CE6E45" w:rsidRDefault="00CE6E45">
      <w:pPr>
        <w:pStyle w:val="TOC1"/>
        <w:tabs>
          <w:tab w:val="right" w:leader="dot" w:pos="9350"/>
        </w:tabs>
        <w:rPr>
          <w:rFonts w:eastAsiaTheme="minorEastAsia"/>
          <w:noProof/>
        </w:rPr>
      </w:pPr>
      <w:hyperlink w:anchor="_Toc83643269" w:history="1">
        <w:r w:rsidRPr="001826E9">
          <w:rPr>
            <w:rStyle w:val="Hyperlink"/>
            <w:rFonts w:cstheme="minorHAnsi"/>
            <w:noProof/>
          </w:rPr>
          <w:t>SOCIAL CHARACTERISTICS</w:t>
        </w:r>
        <w:r>
          <w:rPr>
            <w:noProof/>
            <w:webHidden/>
          </w:rPr>
          <w:tab/>
        </w:r>
        <w:r>
          <w:rPr>
            <w:noProof/>
            <w:webHidden/>
          </w:rPr>
          <w:fldChar w:fldCharType="begin"/>
        </w:r>
        <w:r>
          <w:rPr>
            <w:noProof/>
            <w:webHidden/>
          </w:rPr>
          <w:instrText xml:space="preserve"> PAGEREF _Toc83643269 \h </w:instrText>
        </w:r>
        <w:r>
          <w:rPr>
            <w:noProof/>
            <w:webHidden/>
          </w:rPr>
        </w:r>
        <w:r>
          <w:rPr>
            <w:noProof/>
            <w:webHidden/>
          </w:rPr>
          <w:fldChar w:fldCharType="separate"/>
        </w:r>
        <w:r>
          <w:rPr>
            <w:noProof/>
            <w:webHidden/>
          </w:rPr>
          <w:t>29</w:t>
        </w:r>
        <w:r>
          <w:rPr>
            <w:noProof/>
            <w:webHidden/>
          </w:rPr>
          <w:fldChar w:fldCharType="end"/>
        </w:r>
      </w:hyperlink>
    </w:p>
    <w:p w14:paraId="04C07A73" w14:textId="3B3A8597" w:rsidR="00CE6E45" w:rsidRDefault="00CE6E45">
      <w:pPr>
        <w:pStyle w:val="TOC2"/>
        <w:tabs>
          <w:tab w:val="right" w:leader="dot" w:pos="9350"/>
        </w:tabs>
        <w:rPr>
          <w:rFonts w:eastAsiaTheme="minorEastAsia"/>
          <w:noProof/>
        </w:rPr>
      </w:pPr>
      <w:hyperlink w:anchor="_Toc83643270" w:history="1">
        <w:r w:rsidRPr="001826E9">
          <w:rPr>
            <w:rStyle w:val="Hyperlink"/>
            <w:rFonts w:cstheme="minorHAnsi"/>
            <w:noProof/>
          </w:rPr>
          <w:t>Education</w:t>
        </w:r>
        <w:r>
          <w:rPr>
            <w:noProof/>
            <w:webHidden/>
          </w:rPr>
          <w:tab/>
        </w:r>
        <w:r>
          <w:rPr>
            <w:noProof/>
            <w:webHidden/>
          </w:rPr>
          <w:fldChar w:fldCharType="begin"/>
        </w:r>
        <w:r>
          <w:rPr>
            <w:noProof/>
            <w:webHidden/>
          </w:rPr>
          <w:instrText xml:space="preserve"> PAGEREF _Toc83643270 \h </w:instrText>
        </w:r>
        <w:r>
          <w:rPr>
            <w:noProof/>
            <w:webHidden/>
          </w:rPr>
        </w:r>
        <w:r>
          <w:rPr>
            <w:noProof/>
            <w:webHidden/>
          </w:rPr>
          <w:fldChar w:fldCharType="separate"/>
        </w:r>
        <w:r>
          <w:rPr>
            <w:noProof/>
            <w:webHidden/>
          </w:rPr>
          <w:t>29</w:t>
        </w:r>
        <w:r>
          <w:rPr>
            <w:noProof/>
            <w:webHidden/>
          </w:rPr>
          <w:fldChar w:fldCharType="end"/>
        </w:r>
      </w:hyperlink>
    </w:p>
    <w:p w14:paraId="6726357D" w14:textId="29631064" w:rsidR="00CE6E45" w:rsidRDefault="00CE6E45">
      <w:pPr>
        <w:pStyle w:val="TOC2"/>
        <w:tabs>
          <w:tab w:val="right" w:leader="dot" w:pos="9350"/>
        </w:tabs>
        <w:rPr>
          <w:rFonts w:eastAsiaTheme="minorEastAsia"/>
          <w:noProof/>
        </w:rPr>
      </w:pPr>
      <w:hyperlink w:anchor="_Toc83643271" w:history="1">
        <w:r w:rsidRPr="001826E9">
          <w:rPr>
            <w:rStyle w:val="Hyperlink"/>
            <w:rFonts w:cstheme="minorHAnsi"/>
            <w:noProof/>
          </w:rPr>
          <w:t>Income</w:t>
        </w:r>
        <w:r>
          <w:rPr>
            <w:noProof/>
            <w:webHidden/>
          </w:rPr>
          <w:tab/>
        </w:r>
        <w:r>
          <w:rPr>
            <w:noProof/>
            <w:webHidden/>
          </w:rPr>
          <w:fldChar w:fldCharType="begin"/>
        </w:r>
        <w:r>
          <w:rPr>
            <w:noProof/>
            <w:webHidden/>
          </w:rPr>
          <w:instrText xml:space="preserve"> PAGEREF _Toc83643271 \h </w:instrText>
        </w:r>
        <w:r>
          <w:rPr>
            <w:noProof/>
            <w:webHidden/>
          </w:rPr>
        </w:r>
        <w:r>
          <w:rPr>
            <w:noProof/>
            <w:webHidden/>
          </w:rPr>
          <w:fldChar w:fldCharType="separate"/>
        </w:r>
        <w:r>
          <w:rPr>
            <w:noProof/>
            <w:webHidden/>
          </w:rPr>
          <w:t>29</w:t>
        </w:r>
        <w:r>
          <w:rPr>
            <w:noProof/>
            <w:webHidden/>
          </w:rPr>
          <w:fldChar w:fldCharType="end"/>
        </w:r>
      </w:hyperlink>
    </w:p>
    <w:p w14:paraId="3FDEE097" w14:textId="5F8C4710" w:rsidR="00CE6E45" w:rsidRDefault="00CE6E45">
      <w:pPr>
        <w:pStyle w:val="TOC2"/>
        <w:tabs>
          <w:tab w:val="right" w:leader="dot" w:pos="9350"/>
        </w:tabs>
        <w:rPr>
          <w:rFonts w:eastAsiaTheme="minorEastAsia"/>
          <w:noProof/>
        </w:rPr>
      </w:pPr>
      <w:hyperlink w:anchor="_Toc83643272" w:history="1">
        <w:r w:rsidRPr="001826E9">
          <w:rPr>
            <w:rStyle w:val="Hyperlink"/>
            <w:rFonts w:cstheme="minorHAnsi"/>
            <w:noProof/>
          </w:rPr>
          <w:t>Racial Composition</w:t>
        </w:r>
        <w:r>
          <w:rPr>
            <w:noProof/>
            <w:webHidden/>
          </w:rPr>
          <w:tab/>
        </w:r>
        <w:r>
          <w:rPr>
            <w:noProof/>
            <w:webHidden/>
          </w:rPr>
          <w:fldChar w:fldCharType="begin"/>
        </w:r>
        <w:r>
          <w:rPr>
            <w:noProof/>
            <w:webHidden/>
          </w:rPr>
          <w:instrText xml:space="preserve"> PAGEREF _Toc83643272 \h </w:instrText>
        </w:r>
        <w:r>
          <w:rPr>
            <w:noProof/>
            <w:webHidden/>
          </w:rPr>
        </w:r>
        <w:r>
          <w:rPr>
            <w:noProof/>
            <w:webHidden/>
          </w:rPr>
          <w:fldChar w:fldCharType="separate"/>
        </w:r>
        <w:r>
          <w:rPr>
            <w:noProof/>
            <w:webHidden/>
          </w:rPr>
          <w:t>31</w:t>
        </w:r>
        <w:r>
          <w:rPr>
            <w:noProof/>
            <w:webHidden/>
          </w:rPr>
          <w:fldChar w:fldCharType="end"/>
        </w:r>
      </w:hyperlink>
    </w:p>
    <w:p w14:paraId="645AD513" w14:textId="6BD6950E" w:rsidR="00CE6E45" w:rsidRDefault="00CE6E45">
      <w:pPr>
        <w:pStyle w:val="TOC2"/>
        <w:tabs>
          <w:tab w:val="right" w:leader="dot" w:pos="9350"/>
        </w:tabs>
        <w:rPr>
          <w:rFonts w:eastAsiaTheme="minorEastAsia"/>
          <w:noProof/>
        </w:rPr>
      </w:pPr>
      <w:hyperlink w:anchor="_Toc83643273" w:history="1">
        <w:r w:rsidRPr="001826E9">
          <w:rPr>
            <w:rStyle w:val="Hyperlink"/>
            <w:rFonts w:cstheme="minorHAnsi"/>
            <w:noProof/>
          </w:rPr>
          <w:t>Housing</w:t>
        </w:r>
        <w:r>
          <w:rPr>
            <w:noProof/>
            <w:webHidden/>
          </w:rPr>
          <w:tab/>
        </w:r>
        <w:r>
          <w:rPr>
            <w:noProof/>
            <w:webHidden/>
          </w:rPr>
          <w:fldChar w:fldCharType="begin"/>
        </w:r>
        <w:r>
          <w:rPr>
            <w:noProof/>
            <w:webHidden/>
          </w:rPr>
          <w:instrText xml:space="preserve"> PAGEREF _Toc83643273 \h </w:instrText>
        </w:r>
        <w:r>
          <w:rPr>
            <w:noProof/>
            <w:webHidden/>
          </w:rPr>
        </w:r>
        <w:r>
          <w:rPr>
            <w:noProof/>
            <w:webHidden/>
          </w:rPr>
          <w:fldChar w:fldCharType="separate"/>
        </w:r>
        <w:r>
          <w:rPr>
            <w:noProof/>
            <w:webHidden/>
          </w:rPr>
          <w:t>32</w:t>
        </w:r>
        <w:r>
          <w:rPr>
            <w:noProof/>
            <w:webHidden/>
          </w:rPr>
          <w:fldChar w:fldCharType="end"/>
        </w:r>
      </w:hyperlink>
    </w:p>
    <w:p w14:paraId="0BAD1A0A" w14:textId="426643EC" w:rsidR="00CE6E45" w:rsidRDefault="00CE6E45">
      <w:pPr>
        <w:pStyle w:val="TOC1"/>
        <w:tabs>
          <w:tab w:val="right" w:leader="dot" w:pos="9350"/>
        </w:tabs>
        <w:rPr>
          <w:rFonts w:eastAsiaTheme="minorEastAsia"/>
          <w:noProof/>
        </w:rPr>
      </w:pPr>
      <w:hyperlink w:anchor="_Toc83643274" w:history="1">
        <w:r w:rsidRPr="001826E9">
          <w:rPr>
            <w:rStyle w:val="Hyperlink"/>
            <w:rFonts w:cstheme="minorHAnsi"/>
            <w:noProof/>
          </w:rPr>
          <w:t>THE REGION’S ECONOMY</w:t>
        </w:r>
        <w:r>
          <w:rPr>
            <w:noProof/>
            <w:webHidden/>
          </w:rPr>
          <w:tab/>
        </w:r>
        <w:r>
          <w:rPr>
            <w:noProof/>
            <w:webHidden/>
          </w:rPr>
          <w:fldChar w:fldCharType="begin"/>
        </w:r>
        <w:r>
          <w:rPr>
            <w:noProof/>
            <w:webHidden/>
          </w:rPr>
          <w:instrText xml:space="preserve"> PAGEREF _Toc83643274 \h </w:instrText>
        </w:r>
        <w:r>
          <w:rPr>
            <w:noProof/>
            <w:webHidden/>
          </w:rPr>
        </w:r>
        <w:r>
          <w:rPr>
            <w:noProof/>
            <w:webHidden/>
          </w:rPr>
          <w:fldChar w:fldCharType="separate"/>
        </w:r>
        <w:r>
          <w:rPr>
            <w:noProof/>
            <w:webHidden/>
          </w:rPr>
          <w:t>33</w:t>
        </w:r>
        <w:r>
          <w:rPr>
            <w:noProof/>
            <w:webHidden/>
          </w:rPr>
          <w:fldChar w:fldCharType="end"/>
        </w:r>
      </w:hyperlink>
    </w:p>
    <w:p w14:paraId="0ACCA6D6" w14:textId="6BCEC903" w:rsidR="00CE6E45" w:rsidRDefault="00CE6E45">
      <w:pPr>
        <w:pStyle w:val="TOC1"/>
        <w:tabs>
          <w:tab w:val="right" w:leader="dot" w:pos="9350"/>
        </w:tabs>
        <w:rPr>
          <w:rFonts w:eastAsiaTheme="minorEastAsia"/>
          <w:noProof/>
        </w:rPr>
      </w:pPr>
      <w:hyperlink w:anchor="_Toc83643275" w:history="1">
        <w:r w:rsidRPr="001826E9">
          <w:rPr>
            <w:rStyle w:val="Hyperlink"/>
            <w:rFonts w:cstheme="minorHAnsi"/>
            <w:noProof/>
          </w:rPr>
          <w:t>AVAILABILITY OF HUMAN RESOURCES &amp; TRAINING</w:t>
        </w:r>
        <w:r>
          <w:rPr>
            <w:noProof/>
            <w:webHidden/>
          </w:rPr>
          <w:tab/>
        </w:r>
        <w:r>
          <w:rPr>
            <w:noProof/>
            <w:webHidden/>
          </w:rPr>
          <w:fldChar w:fldCharType="begin"/>
        </w:r>
        <w:r>
          <w:rPr>
            <w:noProof/>
            <w:webHidden/>
          </w:rPr>
          <w:instrText xml:space="preserve"> PAGEREF _Toc83643275 \h </w:instrText>
        </w:r>
        <w:r>
          <w:rPr>
            <w:noProof/>
            <w:webHidden/>
          </w:rPr>
        </w:r>
        <w:r>
          <w:rPr>
            <w:noProof/>
            <w:webHidden/>
          </w:rPr>
          <w:fldChar w:fldCharType="separate"/>
        </w:r>
        <w:r>
          <w:rPr>
            <w:noProof/>
            <w:webHidden/>
          </w:rPr>
          <w:t>36</w:t>
        </w:r>
        <w:r>
          <w:rPr>
            <w:noProof/>
            <w:webHidden/>
          </w:rPr>
          <w:fldChar w:fldCharType="end"/>
        </w:r>
      </w:hyperlink>
    </w:p>
    <w:p w14:paraId="682911DE" w14:textId="1139F20E" w:rsidR="00CE6E45" w:rsidRDefault="00CE6E45">
      <w:pPr>
        <w:pStyle w:val="TOC1"/>
        <w:tabs>
          <w:tab w:val="right" w:leader="dot" w:pos="9350"/>
        </w:tabs>
        <w:rPr>
          <w:rFonts w:eastAsiaTheme="minorEastAsia"/>
          <w:noProof/>
        </w:rPr>
      </w:pPr>
      <w:hyperlink w:anchor="_Toc83643276" w:history="1">
        <w:r w:rsidRPr="001826E9">
          <w:rPr>
            <w:rStyle w:val="Hyperlink"/>
            <w:rFonts w:cstheme="minorHAnsi"/>
            <w:noProof/>
          </w:rPr>
          <w:t>AVAILABILITY OF CAPITAL</w:t>
        </w:r>
        <w:r>
          <w:rPr>
            <w:noProof/>
            <w:webHidden/>
          </w:rPr>
          <w:tab/>
        </w:r>
        <w:r>
          <w:rPr>
            <w:noProof/>
            <w:webHidden/>
          </w:rPr>
          <w:fldChar w:fldCharType="begin"/>
        </w:r>
        <w:r>
          <w:rPr>
            <w:noProof/>
            <w:webHidden/>
          </w:rPr>
          <w:instrText xml:space="preserve"> PAGEREF _Toc83643276 \h </w:instrText>
        </w:r>
        <w:r>
          <w:rPr>
            <w:noProof/>
            <w:webHidden/>
          </w:rPr>
        </w:r>
        <w:r>
          <w:rPr>
            <w:noProof/>
            <w:webHidden/>
          </w:rPr>
          <w:fldChar w:fldCharType="separate"/>
        </w:r>
        <w:r>
          <w:rPr>
            <w:noProof/>
            <w:webHidden/>
          </w:rPr>
          <w:t>37</w:t>
        </w:r>
        <w:r>
          <w:rPr>
            <w:noProof/>
            <w:webHidden/>
          </w:rPr>
          <w:fldChar w:fldCharType="end"/>
        </w:r>
      </w:hyperlink>
    </w:p>
    <w:p w14:paraId="0A9F5F59" w14:textId="62CC3A7E" w:rsidR="00CE6E45" w:rsidRDefault="00CE6E45">
      <w:pPr>
        <w:pStyle w:val="TOC1"/>
        <w:tabs>
          <w:tab w:val="right" w:leader="dot" w:pos="9350"/>
        </w:tabs>
        <w:rPr>
          <w:rFonts w:eastAsiaTheme="minorEastAsia"/>
          <w:noProof/>
        </w:rPr>
      </w:pPr>
      <w:hyperlink w:anchor="_Toc83643277" w:history="1">
        <w:r w:rsidRPr="001826E9">
          <w:rPr>
            <w:rStyle w:val="Hyperlink"/>
            <w:rFonts w:cstheme="minorHAnsi"/>
            <w:noProof/>
          </w:rPr>
          <w:t>ECONOMIC TIES TO THE SURROUNDING REGIONS</w:t>
        </w:r>
        <w:r>
          <w:rPr>
            <w:noProof/>
            <w:webHidden/>
          </w:rPr>
          <w:tab/>
        </w:r>
        <w:r>
          <w:rPr>
            <w:noProof/>
            <w:webHidden/>
          </w:rPr>
          <w:fldChar w:fldCharType="begin"/>
        </w:r>
        <w:r>
          <w:rPr>
            <w:noProof/>
            <w:webHidden/>
          </w:rPr>
          <w:instrText xml:space="preserve"> PAGEREF _Toc83643277 \h </w:instrText>
        </w:r>
        <w:r>
          <w:rPr>
            <w:noProof/>
            <w:webHidden/>
          </w:rPr>
        </w:r>
        <w:r>
          <w:rPr>
            <w:noProof/>
            <w:webHidden/>
          </w:rPr>
          <w:fldChar w:fldCharType="separate"/>
        </w:r>
        <w:r>
          <w:rPr>
            <w:noProof/>
            <w:webHidden/>
          </w:rPr>
          <w:t>38</w:t>
        </w:r>
        <w:r>
          <w:rPr>
            <w:noProof/>
            <w:webHidden/>
          </w:rPr>
          <w:fldChar w:fldCharType="end"/>
        </w:r>
      </w:hyperlink>
    </w:p>
    <w:p w14:paraId="1F1989D0" w14:textId="266F84FA" w:rsidR="00CE6E45" w:rsidRDefault="00CE6E45">
      <w:pPr>
        <w:pStyle w:val="TOC1"/>
        <w:tabs>
          <w:tab w:val="right" w:leader="dot" w:pos="9350"/>
        </w:tabs>
        <w:rPr>
          <w:rFonts w:eastAsiaTheme="minorEastAsia"/>
          <w:noProof/>
        </w:rPr>
      </w:pPr>
      <w:hyperlink w:anchor="_Toc83643278" w:history="1">
        <w:r w:rsidRPr="001826E9">
          <w:rPr>
            <w:rStyle w:val="Hyperlink"/>
            <w:rFonts w:cstheme="minorHAnsi"/>
            <w:noProof/>
          </w:rPr>
          <w:t>INFRASTRUCTURE AND SERVICES – A REGIONAL OVERVIEW</w:t>
        </w:r>
        <w:r>
          <w:rPr>
            <w:noProof/>
            <w:webHidden/>
          </w:rPr>
          <w:tab/>
        </w:r>
        <w:r>
          <w:rPr>
            <w:noProof/>
            <w:webHidden/>
          </w:rPr>
          <w:fldChar w:fldCharType="begin"/>
        </w:r>
        <w:r>
          <w:rPr>
            <w:noProof/>
            <w:webHidden/>
          </w:rPr>
          <w:instrText xml:space="preserve"> PAGEREF _Toc83643278 \h </w:instrText>
        </w:r>
        <w:r>
          <w:rPr>
            <w:noProof/>
            <w:webHidden/>
          </w:rPr>
        </w:r>
        <w:r>
          <w:rPr>
            <w:noProof/>
            <w:webHidden/>
          </w:rPr>
          <w:fldChar w:fldCharType="separate"/>
        </w:r>
        <w:r>
          <w:rPr>
            <w:noProof/>
            <w:webHidden/>
          </w:rPr>
          <w:t>39</w:t>
        </w:r>
        <w:r>
          <w:rPr>
            <w:noProof/>
            <w:webHidden/>
          </w:rPr>
          <w:fldChar w:fldCharType="end"/>
        </w:r>
      </w:hyperlink>
    </w:p>
    <w:p w14:paraId="31C8B80C" w14:textId="74B8A445" w:rsidR="00CE6E45" w:rsidRDefault="00CE6E45">
      <w:pPr>
        <w:pStyle w:val="TOC2"/>
        <w:tabs>
          <w:tab w:val="right" w:leader="dot" w:pos="9350"/>
        </w:tabs>
        <w:rPr>
          <w:rFonts w:eastAsiaTheme="minorEastAsia"/>
          <w:noProof/>
        </w:rPr>
      </w:pPr>
      <w:hyperlink w:anchor="_Toc83643279" w:history="1">
        <w:r w:rsidRPr="001826E9">
          <w:rPr>
            <w:rStyle w:val="Hyperlink"/>
            <w:rFonts w:cstheme="minorHAnsi"/>
            <w:noProof/>
          </w:rPr>
          <w:t>Water and Sewer</w:t>
        </w:r>
        <w:r>
          <w:rPr>
            <w:noProof/>
            <w:webHidden/>
          </w:rPr>
          <w:tab/>
        </w:r>
        <w:r>
          <w:rPr>
            <w:noProof/>
            <w:webHidden/>
          </w:rPr>
          <w:fldChar w:fldCharType="begin"/>
        </w:r>
        <w:r>
          <w:rPr>
            <w:noProof/>
            <w:webHidden/>
          </w:rPr>
          <w:instrText xml:space="preserve"> PAGEREF _Toc83643279 \h </w:instrText>
        </w:r>
        <w:r>
          <w:rPr>
            <w:noProof/>
            <w:webHidden/>
          </w:rPr>
        </w:r>
        <w:r>
          <w:rPr>
            <w:noProof/>
            <w:webHidden/>
          </w:rPr>
          <w:fldChar w:fldCharType="separate"/>
        </w:r>
        <w:r>
          <w:rPr>
            <w:noProof/>
            <w:webHidden/>
          </w:rPr>
          <w:t>39</w:t>
        </w:r>
        <w:r>
          <w:rPr>
            <w:noProof/>
            <w:webHidden/>
          </w:rPr>
          <w:fldChar w:fldCharType="end"/>
        </w:r>
      </w:hyperlink>
    </w:p>
    <w:p w14:paraId="7C4962C5" w14:textId="06E4A25A" w:rsidR="00CE6E45" w:rsidRDefault="00CE6E45">
      <w:pPr>
        <w:pStyle w:val="TOC2"/>
        <w:tabs>
          <w:tab w:val="right" w:leader="dot" w:pos="9350"/>
        </w:tabs>
        <w:rPr>
          <w:rFonts w:eastAsiaTheme="minorEastAsia"/>
          <w:noProof/>
        </w:rPr>
      </w:pPr>
      <w:hyperlink w:anchor="_Toc83643280" w:history="1">
        <w:r w:rsidRPr="001826E9">
          <w:rPr>
            <w:rStyle w:val="Hyperlink"/>
            <w:rFonts w:cstheme="minorHAnsi"/>
            <w:noProof/>
          </w:rPr>
          <w:t>Gas &amp; Electricity</w:t>
        </w:r>
        <w:r>
          <w:rPr>
            <w:noProof/>
            <w:webHidden/>
          </w:rPr>
          <w:tab/>
        </w:r>
        <w:r>
          <w:rPr>
            <w:noProof/>
            <w:webHidden/>
          </w:rPr>
          <w:fldChar w:fldCharType="begin"/>
        </w:r>
        <w:r>
          <w:rPr>
            <w:noProof/>
            <w:webHidden/>
          </w:rPr>
          <w:instrText xml:space="preserve"> PAGEREF _Toc83643280 \h </w:instrText>
        </w:r>
        <w:r>
          <w:rPr>
            <w:noProof/>
            <w:webHidden/>
          </w:rPr>
        </w:r>
        <w:r>
          <w:rPr>
            <w:noProof/>
            <w:webHidden/>
          </w:rPr>
          <w:fldChar w:fldCharType="separate"/>
        </w:r>
        <w:r>
          <w:rPr>
            <w:noProof/>
            <w:webHidden/>
          </w:rPr>
          <w:t>40</w:t>
        </w:r>
        <w:r>
          <w:rPr>
            <w:noProof/>
            <w:webHidden/>
          </w:rPr>
          <w:fldChar w:fldCharType="end"/>
        </w:r>
      </w:hyperlink>
    </w:p>
    <w:p w14:paraId="265F2B89" w14:textId="49D2BD8F" w:rsidR="00CE6E45" w:rsidRDefault="00CE6E45">
      <w:pPr>
        <w:pStyle w:val="TOC2"/>
        <w:tabs>
          <w:tab w:val="right" w:leader="dot" w:pos="9350"/>
        </w:tabs>
        <w:rPr>
          <w:rFonts w:eastAsiaTheme="minorEastAsia"/>
          <w:noProof/>
        </w:rPr>
      </w:pPr>
      <w:hyperlink w:anchor="_Toc83643281" w:history="1">
        <w:r w:rsidRPr="001826E9">
          <w:rPr>
            <w:rStyle w:val="Hyperlink"/>
            <w:rFonts w:cstheme="minorHAnsi"/>
            <w:noProof/>
          </w:rPr>
          <w:t>Telecommunication and Broadband Access</w:t>
        </w:r>
        <w:r>
          <w:rPr>
            <w:noProof/>
            <w:webHidden/>
          </w:rPr>
          <w:tab/>
        </w:r>
        <w:r>
          <w:rPr>
            <w:noProof/>
            <w:webHidden/>
          </w:rPr>
          <w:fldChar w:fldCharType="begin"/>
        </w:r>
        <w:r>
          <w:rPr>
            <w:noProof/>
            <w:webHidden/>
          </w:rPr>
          <w:instrText xml:space="preserve"> PAGEREF _Toc83643281 \h </w:instrText>
        </w:r>
        <w:r>
          <w:rPr>
            <w:noProof/>
            <w:webHidden/>
          </w:rPr>
        </w:r>
        <w:r>
          <w:rPr>
            <w:noProof/>
            <w:webHidden/>
          </w:rPr>
          <w:fldChar w:fldCharType="separate"/>
        </w:r>
        <w:r>
          <w:rPr>
            <w:noProof/>
            <w:webHidden/>
          </w:rPr>
          <w:t>40</w:t>
        </w:r>
        <w:r>
          <w:rPr>
            <w:noProof/>
            <w:webHidden/>
          </w:rPr>
          <w:fldChar w:fldCharType="end"/>
        </w:r>
      </w:hyperlink>
    </w:p>
    <w:p w14:paraId="2C15E5F0" w14:textId="42F24607" w:rsidR="00CE6E45" w:rsidRDefault="00CE6E45">
      <w:pPr>
        <w:pStyle w:val="TOC1"/>
        <w:tabs>
          <w:tab w:val="right" w:leader="dot" w:pos="9350"/>
        </w:tabs>
        <w:rPr>
          <w:rFonts w:eastAsiaTheme="minorEastAsia"/>
          <w:noProof/>
        </w:rPr>
      </w:pPr>
      <w:hyperlink w:anchor="_Toc83643282" w:history="1">
        <w:r w:rsidRPr="001826E9">
          <w:rPr>
            <w:rStyle w:val="Hyperlink"/>
            <w:rFonts w:cstheme="minorHAnsi"/>
            <w:noProof/>
          </w:rPr>
          <w:t>Transportation</w:t>
        </w:r>
        <w:r>
          <w:rPr>
            <w:noProof/>
            <w:webHidden/>
          </w:rPr>
          <w:tab/>
        </w:r>
        <w:r>
          <w:rPr>
            <w:noProof/>
            <w:webHidden/>
          </w:rPr>
          <w:fldChar w:fldCharType="begin"/>
        </w:r>
        <w:r>
          <w:rPr>
            <w:noProof/>
            <w:webHidden/>
          </w:rPr>
          <w:instrText xml:space="preserve"> PAGEREF _Toc83643282 \h </w:instrText>
        </w:r>
        <w:r>
          <w:rPr>
            <w:noProof/>
            <w:webHidden/>
          </w:rPr>
        </w:r>
        <w:r>
          <w:rPr>
            <w:noProof/>
            <w:webHidden/>
          </w:rPr>
          <w:fldChar w:fldCharType="separate"/>
        </w:r>
        <w:r>
          <w:rPr>
            <w:noProof/>
            <w:webHidden/>
          </w:rPr>
          <w:t>41</w:t>
        </w:r>
        <w:r>
          <w:rPr>
            <w:noProof/>
            <w:webHidden/>
          </w:rPr>
          <w:fldChar w:fldCharType="end"/>
        </w:r>
      </w:hyperlink>
    </w:p>
    <w:p w14:paraId="5F22E062" w14:textId="3D7D3FFB" w:rsidR="00CE6E45" w:rsidRDefault="00CE6E45">
      <w:pPr>
        <w:pStyle w:val="TOC1"/>
        <w:tabs>
          <w:tab w:val="right" w:leader="dot" w:pos="9350"/>
        </w:tabs>
        <w:rPr>
          <w:rFonts w:eastAsiaTheme="minorEastAsia"/>
          <w:noProof/>
        </w:rPr>
      </w:pPr>
      <w:hyperlink w:anchor="_Toc83643283" w:history="1">
        <w:r w:rsidRPr="001826E9">
          <w:rPr>
            <w:rStyle w:val="Hyperlink"/>
            <w:rFonts w:cstheme="minorHAnsi"/>
            <w:noProof/>
          </w:rPr>
          <w:t>CENTRAL BUSINESS DISTRICTS</w:t>
        </w:r>
        <w:r>
          <w:rPr>
            <w:noProof/>
            <w:webHidden/>
          </w:rPr>
          <w:tab/>
        </w:r>
        <w:r>
          <w:rPr>
            <w:noProof/>
            <w:webHidden/>
          </w:rPr>
          <w:fldChar w:fldCharType="begin"/>
        </w:r>
        <w:r>
          <w:rPr>
            <w:noProof/>
            <w:webHidden/>
          </w:rPr>
          <w:instrText xml:space="preserve"> PAGEREF _Toc83643283 \h </w:instrText>
        </w:r>
        <w:r>
          <w:rPr>
            <w:noProof/>
            <w:webHidden/>
          </w:rPr>
        </w:r>
        <w:r>
          <w:rPr>
            <w:noProof/>
            <w:webHidden/>
          </w:rPr>
          <w:fldChar w:fldCharType="separate"/>
        </w:r>
        <w:r>
          <w:rPr>
            <w:noProof/>
            <w:webHidden/>
          </w:rPr>
          <w:t>42</w:t>
        </w:r>
        <w:r>
          <w:rPr>
            <w:noProof/>
            <w:webHidden/>
          </w:rPr>
          <w:fldChar w:fldCharType="end"/>
        </w:r>
      </w:hyperlink>
    </w:p>
    <w:p w14:paraId="5806F248" w14:textId="375FA996" w:rsidR="00CE6E45" w:rsidRDefault="00CE6E45">
      <w:pPr>
        <w:pStyle w:val="TOC1"/>
        <w:tabs>
          <w:tab w:val="right" w:leader="dot" w:pos="9350"/>
        </w:tabs>
        <w:rPr>
          <w:rFonts w:eastAsiaTheme="minorEastAsia"/>
          <w:noProof/>
        </w:rPr>
      </w:pPr>
      <w:hyperlink w:anchor="_Toc83643284" w:history="1">
        <w:r w:rsidRPr="001826E9">
          <w:rPr>
            <w:rStyle w:val="Hyperlink"/>
            <w:rFonts w:cstheme="minorHAnsi"/>
            <w:noProof/>
          </w:rPr>
          <w:t>PLANNING AND ECONOMIC DEVELOPMENT ACTIVITIES</w:t>
        </w:r>
        <w:r>
          <w:rPr>
            <w:noProof/>
            <w:webHidden/>
          </w:rPr>
          <w:tab/>
        </w:r>
        <w:r>
          <w:rPr>
            <w:noProof/>
            <w:webHidden/>
          </w:rPr>
          <w:fldChar w:fldCharType="begin"/>
        </w:r>
        <w:r>
          <w:rPr>
            <w:noProof/>
            <w:webHidden/>
          </w:rPr>
          <w:instrText xml:space="preserve"> PAGEREF _Toc83643284 \h </w:instrText>
        </w:r>
        <w:r>
          <w:rPr>
            <w:noProof/>
            <w:webHidden/>
          </w:rPr>
        </w:r>
        <w:r>
          <w:rPr>
            <w:noProof/>
            <w:webHidden/>
          </w:rPr>
          <w:fldChar w:fldCharType="separate"/>
        </w:r>
        <w:r>
          <w:rPr>
            <w:noProof/>
            <w:webHidden/>
          </w:rPr>
          <w:t>42</w:t>
        </w:r>
        <w:r>
          <w:rPr>
            <w:noProof/>
            <w:webHidden/>
          </w:rPr>
          <w:fldChar w:fldCharType="end"/>
        </w:r>
      </w:hyperlink>
    </w:p>
    <w:p w14:paraId="1D899677" w14:textId="45157B0B" w:rsidR="00CE6E45" w:rsidRDefault="00CE6E45">
      <w:pPr>
        <w:pStyle w:val="TOC2"/>
        <w:tabs>
          <w:tab w:val="right" w:leader="dot" w:pos="9350"/>
        </w:tabs>
        <w:rPr>
          <w:rFonts w:eastAsiaTheme="minorEastAsia"/>
          <w:noProof/>
        </w:rPr>
      </w:pPr>
      <w:hyperlink w:anchor="_Toc83643285" w:history="1">
        <w:r w:rsidRPr="001826E9">
          <w:rPr>
            <w:rStyle w:val="Hyperlink"/>
            <w:rFonts w:cstheme="minorHAnsi"/>
            <w:noProof/>
          </w:rPr>
          <w:t>Area Resource Partners Include:</w:t>
        </w:r>
        <w:r>
          <w:rPr>
            <w:noProof/>
            <w:webHidden/>
          </w:rPr>
          <w:tab/>
        </w:r>
        <w:r>
          <w:rPr>
            <w:noProof/>
            <w:webHidden/>
          </w:rPr>
          <w:fldChar w:fldCharType="begin"/>
        </w:r>
        <w:r>
          <w:rPr>
            <w:noProof/>
            <w:webHidden/>
          </w:rPr>
          <w:instrText xml:space="preserve"> PAGEREF _Toc83643285 \h </w:instrText>
        </w:r>
        <w:r>
          <w:rPr>
            <w:noProof/>
            <w:webHidden/>
          </w:rPr>
        </w:r>
        <w:r>
          <w:rPr>
            <w:noProof/>
            <w:webHidden/>
          </w:rPr>
          <w:fldChar w:fldCharType="separate"/>
        </w:r>
        <w:r>
          <w:rPr>
            <w:noProof/>
            <w:webHidden/>
          </w:rPr>
          <w:t>44</w:t>
        </w:r>
        <w:r>
          <w:rPr>
            <w:noProof/>
            <w:webHidden/>
          </w:rPr>
          <w:fldChar w:fldCharType="end"/>
        </w:r>
      </w:hyperlink>
    </w:p>
    <w:p w14:paraId="425E12B2" w14:textId="6CA478A5" w:rsidR="00CE6E45" w:rsidRDefault="00CE6E45">
      <w:pPr>
        <w:pStyle w:val="TOC1"/>
        <w:tabs>
          <w:tab w:val="right" w:leader="dot" w:pos="9350"/>
        </w:tabs>
        <w:rPr>
          <w:rFonts w:eastAsiaTheme="minorEastAsia"/>
          <w:noProof/>
        </w:rPr>
      </w:pPr>
      <w:hyperlink w:anchor="_Toc83643286" w:history="1">
        <w:r w:rsidRPr="001826E9">
          <w:rPr>
            <w:rStyle w:val="Hyperlink"/>
            <w:rFonts w:cstheme="minorHAnsi"/>
            <w:noProof/>
          </w:rPr>
          <w:t>DISASTER PREPAREDNESS &amp; RECOVERY IN SOUTHEAST KANSAS</w:t>
        </w:r>
        <w:r>
          <w:rPr>
            <w:noProof/>
            <w:webHidden/>
          </w:rPr>
          <w:tab/>
        </w:r>
        <w:r>
          <w:rPr>
            <w:noProof/>
            <w:webHidden/>
          </w:rPr>
          <w:fldChar w:fldCharType="begin"/>
        </w:r>
        <w:r>
          <w:rPr>
            <w:noProof/>
            <w:webHidden/>
          </w:rPr>
          <w:instrText xml:space="preserve"> PAGEREF _Toc83643286 \h </w:instrText>
        </w:r>
        <w:r>
          <w:rPr>
            <w:noProof/>
            <w:webHidden/>
          </w:rPr>
        </w:r>
        <w:r>
          <w:rPr>
            <w:noProof/>
            <w:webHidden/>
          </w:rPr>
          <w:fldChar w:fldCharType="separate"/>
        </w:r>
        <w:r>
          <w:rPr>
            <w:noProof/>
            <w:webHidden/>
          </w:rPr>
          <w:t>46</w:t>
        </w:r>
        <w:r>
          <w:rPr>
            <w:noProof/>
            <w:webHidden/>
          </w:rPr>
          <w:fldChar w:fldCharType="end"/>
        </w:r>
      </w:hyperlink>
    </w:p>
    <w:p w14:paraId="2E000ABC" w14:textId="7AC8415D" w:rsidR="00CE6E45" w:rsidRDefault="00CE6E45">
      <w:pPr>
        <w:pStyle w:val="TOC1"/>
        <w:tabs>
          <w:tab w:val="right" w:leader="dot" w:pos="9350"/>
        </w:tabs>
        <w:rPr>
          <w:rFonts w:eastAsiaTheme="minorEastAsia"/>
          <w:noProof/>
        </w:rPr>
      </w:pPr>
      <w:hyperlink w:anchor="_Toc83643287" w:history="1">
        <w:r w:rsidRPr="001826E9">
          <w:rPr>
            <w:rStyle w:val="Hyperlink"/>
            <w:rFonts w:cstheme="minorHAnsi"/>
            <w:noProof/>
          </w:rPr>
          <w:t>SWOT ANALYSIS (Strengths, Weaknesses, Opportunity &amp; Threats)</w:t>
        </w:r>
        <w:r>
          <w:rPr>
            <w:noProof/>
            <w:webHidden/>
          </w:rPr>
          <w:tab/>
        </w:r>
        <w:r>
          <w:rPr>
            <w:noProof/>
            <w:webHidden/>
          </w:rPr>
          <w:fldChar w:fldCharType="begin"/>
        </w:r>
        <w:r>
          <w:rPr>
            <w:noProof/>
            <w:webHidden/>
          </w:rPr>
          <w:instrText xml:space="preserve"> PAGEREF _Toc83643287 \h </w:instrText>
        </w:r>
        <w:r>
          <w:rPr>
            <w:noProof/>
            <w:webHidden/>
          </w:rPr>
        </w:r>
        <w:r>
          <w:rPr>
            <w:noProof/>
            <w:webHidden/>
          </w:rPr>
          <w:fldChar w:fldCharType="separate"/>
        </w:r>
        <w:r>
          <w:rPr>
            <w:noProof/>
            <w:webHidden/>
          </w:rPr>
          <w:t>47</w:t>
        </w:r>
        <w:r>
          <w:rPr>
            <w:noProof/>
            <w:webHidden/>
          </w:rPr>
          <w:fldChar w:fldCharType="end"/>
        </w:r>
      </w:hyperlink>
    </w:p>
    <w:p w14:paraId="52A8A07E" w14:textId="753E8D19" w:rsidR="00CE6E45" w:rsidRDefault="00CE6E45">
      <w:pPr>
        <w:pStyle w:val="TOC1"/>
        <w:tabs>
          <w:tab w:val="right" w:leader="dot" w:pos="9350"/>
        </w:tabs>
        <w:rPr>
          <w:rFonts w:eastAsiaTheme="minorEastAsia"/>
          <w:noProof/>
        </w:rPr>
      </w:pPr>
      <w:hyperlink w:anchor="_Toc83643288" w:history="1">
        <w:r w:rsidRPr="001826E9">
          <w:rPr>
            <w:rStyle w:val="Hyperlink"/>
            <w:rFonts w:cstheme="minorHAnsi"/>
            <w:noProof/>
          </w:rPr>
          <w:t>ECONOMIC RESILIENCE</w:t>
        </w:r>
        <w:r>
          <w:rPr>
            <w:noProof/>
            <w:webHidden/>
          </w:rPr>
          <w:tab/>
        </w:r>
        <w:r>
          <w:rPr>
            <w:noProof/>
            <w:webHidden/>
          </w:rPr>
          <w:fldChar w:fldCharType="begin"/>
        </w:r>
        <w:r>
          <w:rPr>
            <w:noProof/>
            <w:webHidden/>
          </w:rPr>
          <w:instrText xml:space="preserve"> PAGEREF _Toc83643288 \h </w:instrText>
        </w:r>
        <w:r>
          <w:rPr>
            <w:noProof/>
            <w:webHidden/>
          </w:rPr>
        </w:r>
        <w:r>
          <w:rPr>
            <w:noProof/>
            <w:webHidden/>
          </w:rPr>
          <w:fldChar w:fldCharType="separate"/>
        </w:r>
        <w:r>
          <w:rPr>
            <w:noProof/>
            <w:webHidden/>
          </w:rPr>
          <w:t>51</w:t>
        </w:r>
        <w:r>
          <w:rPr>
            <w:noProof/>
            <w:webHidden/>
          </w:rPr>
          <w:fldChar w:fldCharType="end"/>
        </w:r>
      </w:hyperlink>
    </w:p>
    <w:p w14:paraId="2A21E594" w14:textId="6F1442C9" w:rsidR="00CE6E45" w:rsidRDefault="00CE6E45">
      <w:pPr>
        <w:pStyle w:val="TOC1"/>
        <w:tabs>
          <w:tab w:val="right" w:leader="dot" w:pos="9350"/>
        </w:tabs>
        <w:rPr>
          <w:rFonts w:eastAsiaTheme="minorEastAsia"/>
          <w:noProof/>
        </w:rPr>
      </w:pPr>
      <w:hyperlink w:anchor="_Toc83643289" w:history="1">
        <w:r w:rsidRPr="001826E9">
          <w:rPr>
            <w:rStyle w:val="Hyperlink"/>
            <w:rFonts w:cstheme="minorHAnsi"/>
            <w:noProof/>
          </w:rPr>
          <w:t>EVALUATION - How is the Region doing?</w:t>
        </w:r>
        <w:r>
          <w:rPr>
            <w:noProof/>
            <w:webHidden/>
          </w:rPr>
          <w:tab/>
        </w:r>
        <w:r>
          <w:rPr>
            <w:noProof/>
            <w:webHidden/>
          </w:rPr>
          <w:fldChar w:fldCharType="begin"/>
        </w:r>
        <w:r>
          <w:rPr>
            <w:noProof/>
            <w:webHidden/>
          </w:rPr>
          <w:instrText xml:space="preserve"> PAGEREF _Toc83643289 \h </w:instrText>
        </w:r>
        <w:r>
          <w:rPr>
            <w:noProof/>
            <w:webHidden/>
          </w:rPr>
        </w:r>
        <w:r>
          <w:rPr>
            <w:noProof/>
            <w:webHidden/>
          </w:rPr>
          <w:fldChar w:fldCharType="separate"/>
        </w:r>
        <w:r>
          <w:rPr>
            <w:noProof/>
            <w:webHidden/>
          </w:rPr>
          <w:t>54</w:t>
        </w:r>
        <w:r>
          <w:rPr>
            <w:noProof/>
            <w:webHidden/>
          </w:rPr>
          <w:fldChar w:fldCharType="end"/>
        </w:r>
      </w:hyperlink>
    </w:p>
    <w:p w14:paraId="71713681" w14:textId="03A37EB5" w:rsidR="00CE6E45" w:rsidRDefault="00CE6E45">
      <w:pPr>
        <w:pStyle w:val="TOC1"/>
        <w:tabs>
          <w:tab w:val="right" w:leader="dot" w:pos="9350"/>
        </w:tabs>
        <w:rPr>
          <w:rFonts w:eastAsiaTheme="minorEastAsia"/>
          <w:noProof/>
        </w:rPr>
      </w:pPr>
      <w:hyperlink w:anchor="_Toc83643290" w:history="1">
        <w:r w:rsidRPr="001826E9">
          <w:rPr>
            <w:rStyle w:val="Hyperlink"/>
            <w:rFonts w:cstheme="minorHAnsi"/>
            <w:noProof/>
          </w:rPr>
          <w:t>REGIONAL GOALS AND OBJECTIVES</w:t>
        </w:r>
        <w:r>
          <w:rPr>
            <w:noProof/>
            <w:webHidden/>
          </w:rPr>
          <w:tab/>
        </w:r>
        <w:r>
          <w:rPr>
            <w:noProof/>
            <w:webHidden/>
          </w:rPr>
          <w:fldChar w:fldCharType="begin"/>
        </w:r>
        <w:r>
          <w:rPr>
            <w:noProof/>
            <w:webHidden/>
          </w:rPr>
          <w:instrText xml:space="preserve"> PAGEREF _Toc83643290 \h </w:instrText>
        </w:r>
        <w:r>
          <w:rPr>
            <w:noProof/>
            <w:webHidden/>
          </w:rPr>
        </w:r>
        <w:r>
          <w:rPr>
            <w:noProof/>
            <w:webHidden/>
          </w:rPr>
          <w:fldChar w:fldCharType="separate"/>
        </w:r>
        <w:r>
          <w:rPr>
            <w:noProof/>
            <w:webHidden/>
          </w:rPr>
          <w:t>57</w:t>
        </w:r>
        <w:r>
          <w:rPr>
            <w:noProof/>
            <w:webHidden/>
          </w:rPr>
          <w:fldChar w:fldCharType="end"/>
        </w:r>
      </w:hyperlink>
    </w:p>
    <w:p w14:paraId="1F44E79B" w14:textId="5CD9C7B2" w:rsidR="00CE6E45" w:rsidRDefault="00CE6E45">
      <w:pPr>
        <w:pStyle w:val="TOC2"/>
        <w:tabs>
          <w:tab w:val="right" w:leader="dot" w:pos="9350"/>
        </w:tabs>
        <w:rPr>
          <w:rFonts w:eastAsiaTheme="minorEastAsia"/>
          <w:noProof/>
        </w:rPr>
      </w:pPr>
      <w:hyperlink w:anchor="_Toc83643291" w:history="1">
        <w:r w:rsidRPr="001826E9">
          <w:rPr>
            <w:rStyle w:val="Hyperlink"/>
            <w:rFonts w:cstheme="minorHAnsi"/>
            <w:b/>
            <w:bCs/>
            <w:noProof/>
          </w:rPr>
          <w:t xml:space="preserve">Action Plan - </w:t>
        </w:r>
        <w:r w:rsidRPr="001826E9">
          <w:rPr>
            <w:rStyle w:val="Hyperlink"/>
            <w:rFonts w:cstheme="minorHAnsi"/>
            <w:noProof/>
          </w:rPr>
          <w:t>How does the Region get there?</w:t>
        </w:r>
        <w:r>
          <w:rPr>
            <w:noProof/>
            <w:webHidden/>
          </w:rPr>
          <w:tab/>
        </w:r>
        <w:r>
          <w:rPr>
            <w:noProof/>
            <w:webHidden/>
          </w:rPr>
          <w:fldChar w:fldCharType="begin"/>
        </w:r>
        <w:r>
          <w:rPr>
            <w:noProof/>
            <w:webHidden/>
          </w:rPr>
          <w:instrText xml:space="preserve"> PAGEREF _Toc83643291 \h </w:instrText>
        </w:r>
        <w:r>
          <w:rPr>
            <w:noProof/>
            <w:webHidden/>
          </w:rPr>
        </w:r>
        <w:r>
          <w:rPr>
            <w:noProof/>
            <w:webHidden/>
          </w:rPr>
          <w:fldChar w:fldCharType="separate"/>
        </w:r>
        <w:r>
          <w:rPr>
            <w:noProof/>
            <w:webHidden/>
          </w:rPr>
          <w:t>57</w:t>
        </w:r>
        <w:r>
          <w:rPr>
            <w:noProof/>
            <w:webHidden/>
          </w:rPr>
          <w:fldChar w:fldCharType="end"/>
        </w:r>
      </w:hyperlink>
    </w:p>
    <w:p w14:paraId="3175D8C9" w14:textId="026AB09C" w:rsidR="00CE6E45" w:rsidRDefault="00CE6E45">
      <w:pPr>
        <w:pStyle w:val="TOC2"/>
        <w:tabs>
          <w:tab w:val="right" w:leader="dot" w:pos="9350"/>
        </w:tabs>
        <w:rPr>
          <w:rFonts w:eastAsiaTheme="minorEastAsia"/>
          <w:noProof/>
        </w:rPr>
      </w:pPr>
      <w:hyperlink w:anchor="_Toc83643292" w:history="1">
        <w:r w:rsidRPr="001826E9">
          <w:rPr>
            <w:rStyle w:val="Hyperlink"/>
            <w:rFonts w:cstheme="minorHAnsi"/>
            <w:noProof/>
          </w:rPr>
          <w:t>Work Force Recruitment &amp; Retention</w:t>
        </w:r>
        <w:r>
          <w:rPr>
            <w:noProof/>
            <w:webHidden/>
          </w:rPr>
          <w:tab/>
        </w:r>
        <w:r>
          <w:rPr>
            <w:noProof/>
            <w:webHidden/>
          </w:rPr>
          <w:fldChar w:fldCharType="begin"/>
        </w:r>
        <w:r>
          <w:rPr>
            <w:noProof/>
            <w:webHidden/>
          </w:rPr>
          <w:instrText xml:space="preserve"> PAGEREF _Toc83643292 \h </w:instrText>
        </w:r>
        <w:r>
          <w:rPr>
            <w:noProof/>
            <w:webHidden/>
          </w:rPr>
        </w:r>
        <w:r>
          <w:rPr>
            <w:noProof/>
            <w:webHidden/>
          </w:rPr>
          <w:fldChar w:fldCharType="separate"/>
        </w:r>
        <w:r>
          <w:rPr>
            <w:noProof/>
            <w:webHidden/>
          </w:rPr>
          <w:t>57</w:t>
        </w:r>
        <w:r>
          <w:rPr>
            <w:noProof/>
            <w:webHidden/>
          </w:rPr>
          <w:fldChar w:fldCharType="end"/>
        </w:r>
      </w:hyperlink>
    </w:p>
    <w:p w14:paraId="110A68B2" w14:textId="29525DDC" w:rsidR="00CE6E45" w:rsidRDefault="00CE6E45">
      <w:pPr>
        <w:pStyle w:val="TOC2"/>
        <w:tabs>
          <w:tab w:val="right" w:leader="dot" w:pos="9350"/>
        </w:tabs>
        <w:rPr>
          <w:rFonts w:eastAsiaTheme="minorEastAsia"/>
          <w:noProof/>
        </w:rPr>
      </w:pPr>
      <w:hyperlink w:anchor="_Toc83643293" w:history="1">
        <w:r w:rsidRPr="001826E9">
          <w:rPr>
            <w:rStyle w:val="Hyperlink"/>
            <w:rFonts w:cstheme="minorHAnsi"/>
            <w:noProof/>
          </w:rPr>
          <w:t>Attracting &amp; Retaining Business &amp; Industry</w:t>
        </w:r>
        <w:r>
          <w:rPr>
            <w:noProof/>
            <w:webHidden/>
          </w:rPr>
          <w:tab/>
        </w:r>
        <w:r>
          <w:rPr>
            <w:noProof/>
            <w:webHidden/>
          </w:rPr>
          <w:fldChar w:fldCharType="begin"/>
        </w:r>
        <w:r>
          <w:rPr>
            <w:noProof/>
            <w:webHidden/>
          </w:rPr>
          <w:instrText xml:space="preserve"> PAGEREF _Toc83643293 \h </w:instrText>
        </w:r>
        <w:r>
          <w:rPr>
            <w:noProof/>
            <w:webHidden/>
          </w:rPr>
        </w:r>
        <w:r>
          <w:rPr>
            <w:noProof/>
            <w:webHidden/>
          </w:rPr>
          <w:fldChar w:fldCharType="separate"/>
        </w:r>
        <w:r>
          <w:rPr>
            <w:noProof/>
            <w:webHidden/>
          </w:rPr>
          <w:t>58</w:t>
        </w:r>
        <w:r>
          <w:rPr>
            <w:noProof/>
            <w:webHidden/>
          </w:rPr>
          <w:fldChar w:fldCharType="end"/>
        </w:r>
      </w:hyperlink>
    </w:p>
    <w:p w14:paraId="575F27B0" w14:textId="143BBAB2" w:rsidR="00CE6E45" w:rsidRDefault="00CE6E45">
      <w:pPr>
        <w:pStyle w:val="TOC2"/>
        <w:tabs>
          <w:tab w:val="right" w:leader="dot" w:pos="9350"/>
        </w:tabs>
        <w:rPr>
          <w:rFonts w:eastAsiaTheme="minorEastAsia"/>
          <w:noProof/>
        </w:rPr>
      </w:pPr>
      <w:hyperlink w:anchor="_Toc83643294" w:history="1">
        <w:r w:rsidRPr="001826E9">
          <w:rPr>
            <w:rStyle w:val="Hyperlink"/>
            <w:rFonts w:cstheme="minorHAnsi"/>
            <w:noProof/>
          </w:rPr>
          <w:t>Housing</w:t>
        </w:r>
        <w:r>
          <w:rPr>
            <w:noProof/>
            <w:webHidden/>
          </w:rPr>
          <w:tab/>
        </w:r>
        <w:r>
          <w:rPr>
            <w:noProof/>
            <w:webHidden/>
          </w:rPr>
          <w:fldChar w:fldCharType="begin"/>
        </w:r>
        <w:r>
          <w:rPr>
            <w:noProof/>
            <w:webHidden/>
          </w:rPr>
          <w:instrText xml:space="preserve"> PAGEREF _Toc83643294 \h </w:instrText>
        </w:r>
        <w:r>
          <w:rPr>
            <w:noProof/>
            <w:webHidden/>
          </w:rPr>
        </w:r>
        <w:r>
          <w:rPr>
            <w:noProof/>
            <w:webHidden/>
          </w:rPr>
          <w:fldChar w:fldCharType="separate"/>
        </w:r>
        <w:r>
          <w:rPr>
            <w:noProof/>
            <w:webHidden/>
          </w:rPr>
          <w:t>59</w:t>
        </w:r>
        <w:r>
          <w:rPr>
            <w:noProof/>
            <w:webHidden/>
          </w:rPr>
          <w:fldChar w:fldCharType="end"/>
        </w:r>
      </w:hyperlink>
    </w:p>
    <w:p w14:paraId="78827F86" w14:textId="68F58A89" w:rsidR="00CE6E45" w:rsidRDefault="00CE6E45">
      <w:pPr>
        <w:pStyle w:val="TOC2"/>
        <w:tabs>
          <w:tab w:val="right" w:leader="dot" w:pos="9350"/>
        </w:tabs>
        <w:rPr>
          <w:rFonts w:eastAsiaTheme="minorEastAsia"/>
          <w:noProof/>
        </w:rPr>
      </w:pPr>
      <w:hyperlink w:anchor="_Toc83643295" w:history="1">
        <w:r w:rsidRPr="001826E9">
          <w:rPr>
            <w:rStyle w:val="Hyperlink"/>
            <w:rFonts w:cstheme="minorHAnsi"/>
            <w:noProof/>
          </w:rPr>
          <w:t>Utilizing Tourism as an Economic Development Tool</w:t>
        </w:r>
        <w:r>
          <w:rPr>
            <w:noProof/>
            <w:webHidden/>
          </w:rPr>
          <w:tab/>
        </w:r>
        <w:r>
          <w:rPr>
            <w:noProof/>
            <w:webHidden/>
          </w:rPr>
          <w:fldChar w:fldCharType="begin"/>
        </w:r>
        <w:r>
          <w:rPr>
            <w:noProof/>
            <w:webHidden/>
          </w:rPr>
          <w:instrText xml:space="preserve"> PAGEREF _Toc83643295 \h </w:instrText>
        </w:r>
        <w:r>
          <w:rPr>
            <w:noProof/>
            <w:webHidden/>
          </w:rPr>
        </w:r>
        <w:r>
          <w:rPr>
            <w:noProof/>
            <w:webHidden/>
          </w:rPr>
          <w:fldChar w:fldCharType="separate"/>
        </w:r>
        <w:r>
          <w:rPr>
            <w:noProof/>
            <w:webHidden/>
          </w:rPr>
          <w:t>60</w:t>
        </w:r>
        <w:r>
          <w:rPr>
            <w:noProof/>
            <w:webHidden/>
          </w:rPr>
          <w:fldChar w:fldCharType="end"/>
        </w:r>
      </w:hyperlink>
    </w:p>
    <w:p w14:paraId="416329CC" w14:textId="7A3106F4" w:rsidR="00CE6E45" w:rsidRDefault="00CE6E45">
      <w:pPr>
        <w:pStyle w:val="TOC2"/>
        <w:tabs>
          <w:tab w:val="right" w:leader="dot" w:pos="9350"/>
        </w:tabs>
        <w:rPr>
          <w:rFonts w:eastAsiaTheme="minorEastAsia"/>
          <w:noProof/>
        </w:rPr>
      </w:pPr>
      <w:hyperlink w:anchor="_Toc83643296" w:history="1">
        <w:r w:rsidRPr="001826E9">
          <w:rPr>
            <w:rStyle w:val="Hyperlink"/>
            <w:rFonts w:cstheme="minorHAnsi"/>
            <w:noProof/>
          </w:rPr>
          <w:t>Establishing and Maintaining Partnerships Between Business, Education and Government</w:t>
        </w:r>
        <w:r>
          <w:rPr>
            <w:noProof/>
            <w:webHidden/>
          </w:rPr>
          <w:tab/>
        </w:r>
        <w:r>
          <w:rPr>
            <w:noProof/>
            <w:webHidden/>
          </w:rPr>
          <w:fldChar w:fldCharType="begin"/>
        </w:r>
        <w:r>
          <w:rPr>
            <w:noProof/>
            <w:webHidden/>
          </w:rPr>
          <w:instrText xml:space="preserve"> PAGEREF _Toc83643296 \h </w:instrText>
        </w:r>
        <w:r>
          <w:rPr>
            <w:noProof/>
            <w:webHidden/>
          </w:rPr>
        </w:r>
        <w:r>
          <w:rPr>
            <w:noProof/>
            <w:webHidden/>
          </w:rPr>
          <w:fldChar w:fldCharType="separate"/>
        </w:r>
        <w:r>
          <w:rPr>
            <w:noProof/>
            <w:webHidden/>
          </w:rPr>
          <w:t>61</w:t>
        </w:r>
        <w:r>
          <w:rPr>
            <w:noProof/>
            <w:webHidden/>
          </w:rPr>
          <w:fldChar w:fldCharType="end"/>
        </w:r>
      </w:hyperlink>
    </w:p>
    <w:p w14:paraId="1447432A" w14:textId="6510EB9D" w:rsidR="00CE6E45" w:rsidRDefault="00CE6E45">
      <w:pPr>
        <w:pStyle w:val="TOC1"/>
        <w:tabs>
          <w:tab w:val="right" w:leader="dot" w:pos="9350"/>
        </w:tabs>
        <w:rPr>
          <w:rFonts w:eastAsiaTheme="minorEastAsia"/>
          <w:noProof/>
        </w:rPr>
      </w:pPr>
      <w:hyperlink w:anchor="_Toc83643297" w:history="1">
        <w:r w:rsidRPr="001826E9">
          <w:rPr>
            <w:rStyle w:val="Hyperlink"/>
            <w:rFonts w:cstheme="minorHAnsi"/>
            <w:noProof/>
          </w:rPr>
          <w:t>STRATEGIC PROJECTS, PROGRAMS, AND ACTIVITIES</w:t>
        </w:r>
        <w:r>
          <w:rPr>
            <w:noProof/>
            <w:webHidden/>
          </w:rPr>
          <w:tab/>
        </w:r>
        <w:r>
          <w:rPr>
            <w:noProof/>
            <w:webHidden/>
          </w:rPr>
          <w:fldChar w:fldCharType="begin"/>
        </w:r>
        <w:r>
          <w:rPr>
            <w:noProof/>
            <w:webHidden/>
          </w:rPr>
          <w:instrText xml:space="preserve"> PAGEREF _Toc83643297 \h </w:instrText>
        </w:r>
        <w:r>
          <w:rPr>
            <w:noProof/>
            <w:webHidden/>
          </w:rPr>
        </w:r>
        <w:r>
          <w:rPr>
            <w:noProof/>
            <w:webHidden/>
          </w:rPr>
          <w:fldChar w:fldCharType="separate"/>
        </w:r>
        <w:r>
          <w:rPr>
            <w:noProof/>
            <w:webHidden/>
          </w:rPr>
          <w:t>62</w:t>
        </w:r>
        <w:r>
          <w:rPr>
            <w:noProof/>
            <w:webHidden/>
          </w:rPr>
          <w:fldChar w:fldCharType="end"/>
        </w:r>
      </w:hyperlink>
    </w:p>
    <w:p w14:paraId="0CE863C0" w14:textId="468400E0" w:rsidR="00CE6E45" w:rsidRDefault="00CE6E45">
      <w:pPr>
        <w:pStyle w:val="TOC1"/>
        <w:tabs>
          <w:tab w:val="right" w:leader="dot" w:pos="9350"/>
        </w:tabs>
        <w:rPr>
          <w:rFonts w:eastAsiaTheme="minorEastAsia"/>
          <w:noProof/>
        </w:rPr>
      </w:pPr>
      <w:hyperlink w:anchor="_Toc83643298" w:history="1">
        <w:r w:rsidRPr="001826E9">
          <w:rPr>
            <w:rStyle w:val="Hyperlink"/>
            <w:noProof/>
          </w:rPr>
          <w:t>SCOPE OF WORK</w:t>
        </w:r>
        <w:r>
          <w:rPr>
            <w:noProof/>
            <w:webHidden/>
          </w:rPr>
          <w:tab/>
        </w:r>
        <w:r>
          <w:rPr>
            <w:noProof/>
            <w:webHidden/>
          </w:rPr>
          <w:fldChar w:fldCharType="begin"/>
        </w:r>
        <w:r>
          <w:rPr>
            <w:noProof/>
            <w:webHidden/>
          </w:rPr>
          <w:instrText xml:space="preserve"> PAGEREF _Toc83643298 \h </w:instrText>
        </w:r>
        <w:r>
          <w:rPr>
            <w:noProof/>
            <w:webHidden/>
          </w:rPr>
        </w:r>
        <w:r>
          <w:rPr>
            <w:noProof/>
            <w:webHidden/>
          </w:rPr>
          <w:fldChar w:fldCharType="separate"/>
        </w:r>
        <w:r>
          <w:rPr>
            <w:noProof/>
            <w:webHidden/>
          </w:rPr>
          <w:t>64</w:t>
        </w:r>
        <w:r>
          <w:rPr>
            <w:noProof/>
            <w:webHidden/>
          </w:rPr>
          <w:fldChar w:fldCharType="end"/>
        </w:r>
      </w:hyperlink>
    </w:p>
    <w:p w14:paraId="4A4766C9" w14:textId="66B0383D" w:rsidR="00CE6E45" w:rsidRDefault="00CE6E45">
      <w:pPr>
        <w:pStyle w:val="TOC2"/>
        <w:tabs>
          <w:tab w:val="right" w:leader="dot" w:pos="9350"/>
        </w:tabs>
        <w:rPr>
          <w:rFonts w:eastAsiaTheme="minorEastAsia"/>
          <w:noProof/>
        </w:rPr>
      </w:pPr>
      <w:hyperlink w:anchor="_Toc83643299" w:history="1">
        <w:r w:rsidRPr="001826E9">
          <w:rPr>
            <w:rStyle w:val="Hyperlink"/>
            <w:rFonts w:cstheme="minorHAnsi"/>
            <w:noProof/>
          </w:rPr>
          <w:t>2021-2026</w:t>
        </w:r>
        <w:r>
          <w:rPr>
            <w:noProof/>
            <w:webHidden/>
          </w:rPr>
          <w:tab/>
        </w:r>
        <w:r>
          <w:rPr>
            <w:noProof/>
            <w:webHidden/>
          </w:rPr>
          <w:fldChar w:fldCharType="begin"/>
        </w:r>
        <w:r>
          <w:rPr>
            <w:noProof/>
            <w:webHidden/>
          </w:rPr>
          <w:instrText xml:space="preserve"> PAGEREF _Toc83643299 \h </w:instrText>
        </w:r>
        <w:r>
          <w:rPr>
            <w:noProof/>
            <w:webHidden/>
          </w:rPr>
        </w:r>
        <w:r>
          <w:rPr>
            <w:noProof/>
            <w:webHidden/>
          </w:rPr>
          <w:fldChar w:fldCharType="separate"/>
        </w:r>
        <w:r>
          <w:rPr>
            <w:noProof/>
            <w:webHidden/>
          </w:rPr>
          <w:t>64</w:t>
        </w:r>
        <w:r>
          <w:rPr>
            <w:noProof/>
            <w:webHidden/>
          </w:rPr>
          <w:fldChar w:fldCharType="end"/>
        </w:r>
      </w:hyperlink>
    </w:p>
    <w:p w14:paraId="303F030A" w14:textId="2BDBBEC4" w:rsidR="00CE6E45" w:rsidRDefault="00CE6E45">
      <w:pPr>
        <w:pStyle w:val="TOC3"/>
        <w:tabs>
          <w:tab w:val="right" w:leader="dot" w:pos="9350"/>
        </w:tabs>
        <w:rPr>
          <w:rFonts w:cstheme="minorBidi"/>
          <w:noProof/>
        </w:rPr>
      </w:pPr>
      <w:hyperlink w:anchor="_Toc83643300" w:history="1">
        <w:r w:rsidRPr="001826E9">
          <w:rPr>
            <w:rStyle w:val="Hyperlink"/>
            <w:rFonts w:cstheme="minorHAnsi"/>
            <w:noProof/>
          </w:rPr>
          <w:t>Technical Assistance</w:t>
        </w:r>
        <w:r>
          <w:rPr>
            <w:noProof/>
            <w:webHidden/>
          </w:rPr>
          <w:tab/>
        </w:r>
        <w:r>
          <w:rPr>
            <w:noProof/>
            <w:webHidden/>
          </w:rPr>
          <w:fldChar w:fldCharType="begin"/>
        </w:r>
        <w:r>
          <w:rPr>
            <w:noProof/>
            <w:webHidden/>
          </w:rPr>
          <w:instrText xml:space="preserve"> PAGEREF _Toc83643300 \h </w:instrText>
        </w:r>
        <w:r>
          <w:rPr>
            <w:noProof/>
            <w:webHidden/>
          </w:rPr>
        </w:r>
        <w:r>
          <w:rPr>
            <w:noProof/>
            <w:webHidden/>
          </w:rPr>
          <w:fldChar w:fldCharType="separate"/>
        </w:r>
        <w:r>
          <w:rPr>
            <w:noProof/>
            <w:webHidden/>
          </w:rPr>
          <w:t>64</w:t>
        </w:r>
        <w:r>
          <w:rPr>
            <w:noProof/>
            <w:webHidden/>
          </w:rPr>
          <w:fldChar w:fldCharType="end"/>
        </w:r>
      </w:hyperlink>
    </w:p>
    <w:p w14:paraId="7C645E30" w14:textId="220DEC07" w:rsidR="00CE6E45" w:rsidRDefault="00CE6E45">
      <w:pPr>
        <w:pStyle w:val="TOC3"/>
        <w:tabs>
          <w:tab w:val="right" w:leader="dot" w:pos="9350"/>
        </w:tabs>
        <w:rPr>
          <w:rFonts w:cstheme="minorBidi"/>
          <w:noProof/>
        </w:rPr>
      </w:pPr>
      <w:hyperlink w:anchor="_Toc83643301" w:history="1">
        <w:r w:rsidRPr="001826E9">
          <w:rPr>
            <w:rStyle w:val="Hyperlink"/>
            <w:rFonts w:cstheme="minorHAnsi"/>
            <w:noProof/>
          </w:rPr>
          <w:t>Economic Development</w:t>
        </w:r>
        <w:r>
          <w:rPr>
            <w:noProof/>
            <w:webHidden/>
          </w:rPr>
          <w:tab/>
        </w:r>
        <w:r>
          <w:rPr>
            <w:noProof/>
            <w:webHidden/>
          </w:rPr>
          <w:fldChar w:fldCharType="begin"/>
        </w:r>
        <w:r>
          <w:rPr>
            <w:noProof/>
            <w:webHidden/>
          </w:rPr>
          <w:instrText xml:space="preserve"> PAGEREF _Toc83643301 \h </w:instrText>
        </w:r>
        <w:r>
          <w:rPr>
            <w:noProof/>
            <w:webHidden/>
          </w:rPr>
        </w:r>
        <w:r>
          <w:rPr>
            <w:noProof/>
            <w:webHidden/>
          </w:rPr>
          <w:fldChar w:fldCharType="separate"/>
        </w:r>
        <w:r>
          <w:rPr>
            <w:noProof/>
            <w:webHidden/>
          </w:rPr>
          <w:t>64</w:t>
        </w:r>
        <w:r>
          <w:rPr>
            <w:noProof/>
            <w:webHidden/>
          </w:rPr>
          <w:fldChar w:fldCharType="end"/>
        </w:r>
      </w:hyperlink>
    </w:p>
    <w:p w14:paraId="317E4330" w14:textId="0E797161" w:rsidR="00CE6E45" w:rsidRDefault="00CE6E45">
      <w:pPr>
        <w:pStyle w:val="TOC3"/>
        <w:tabs>
          <w:tab w:val="right" w:leader="dot" w:pos="9350"/>
        </w:tabs>
        <w:rPr>
          <w:rFonts w:cstheme="minorBidi"/>
          <w:noProof/>
        </w:rPr>
      </w:pPr>
      <w:hyperlink w:anchor="_Toc83643302" w:history="1">
        <w:r w:rsidRPr="001826E9">
          <w:rPr>
            <w:rStyle w:val="Hyperlink"/>
            <w:rFonts w:cstheme="minorHAnsi"/>
            <w:noProof/>
          </w:rPr>
          <w:t>Community Development</w:t>
        </w:r>
        <w:r>
          <w:rPr>
            <w:noProof/>
            <w:webHidden/>
          </w:rPr>
          <w:tab/>
        </w:r>
        <w:r>
          <w:rPr>
            <w:noProof/>
            <w:webHidden/>
          </w:rPr>
          <w:fldChar w:fldCharType="begin"/>
        </w:r>
        <w:r>
          <w:rPr>
            <w:noProof/>
            <w:webHidden/>
          </w:rPr>
          <w:instrText xml:space="preserve"> PAGEREF _Toc83643302 \h </w:instrText>
        </w:r>
        <w:r>
          <w:rPr>
            <w:noProof/>
            <w:webHidden/>
          </w:rPr>
        </w:r>
        <w:r>
          <w:rPr>
            <w:noProof/>
            <w:webHidden/>
          </w:rPr>
          <w:fldChar w:fldCharType="separate"/>
        </w:r>
        <w:r>
          <w:rPr>
            <w:noProof/>
            <w:webHidden/>
          </w:rPr>
          <w:t>64</w:t>
        </w:r>
        <w:r>
          <w:rPr>
            <w:noProof/>
            <w:webHidden/>
          </w:rPr>
          <w:fldChar w:fldCharType="end"/>
        </w:r>
      </w:hyperlink>
    </w:p>
    <w:p w14:paraId="53E443B4" w14:textId="61DB9F8D" w:rsidR="00CE6E45" w:rsidRDefault="00CE6E45">
      <w:pPr>
        <w:pStyle w:val="TOC3"/>
        <w:tabs>
          <w:tab w:val="right" w:leader="dot" w:pos="9350"/>
        </w:tabs>
        <w:rPr>
          <w:rFonts w:cstheme="minorBidi"/>
          <w:noProof/>
        </w:rPr>
      </w:pPr>
      <w:hyperlink w:anchor="_Toc83643303" w:history="1">
        <w:r w:rsidRPr="001826E9">
          <w:rPr>
            <w:rStyle w:val="Hyperlink"/>
            <w:rFonts w:cstheme="minorHAnsi"/>
            <w:noProof/>
          </w:rPr>
          <w:t>Training and Workshops</w:t>
        </w:r>
        <w:r>
          <w:rPr>
            <w:noProof/>
            <w:webHidden/>
          </w:rPr>
          <w:tab/>
        </w:r>
        <w:r>
          <w:rPr>
            <w:noProof/>
            <w:webHidden/>
          </w:rPr>
          <w:fldChar w:fldCharType="begin"/>
        </w:r>
        <w:r>
          <w:rPr>
            <w:noProof/>
            <w:webHidden/>
          </w:rPr>
          <w:instrText xml:space="preserve"> PAGEREF _Toc83643303 \h </w:instrText>
        </w:r>
        <w:r>
          <w:rPr>
            <w:noProof/>
            <w:webHidden/>
          </w:rPr>
        </w:r>
        <w:r>
          <w:rPr>
            <w:noProof/>
            <w:webHidden/>
          </w:rPr>
          <w:fldChar w:fldCharType="separate"/>
        </w:r>
        <w:r>
          <w:rPr>
            <w:noProof/>
            <w:webHidden/>
          </w:rPr>
          <w:t>65</w:t>
        </w:r>
        <w:r>
          <w:rPr>
            <w:noProof/>
            <w:webHidden/>
          </w:rPr>
          <w:fldChar w:fldCharType="end"/>
        </w:r>
      </w:hyperlink>
    </w:p>
    <w:p w14:paraId="7706443A" w14:textId="334BB210" w:rsidR="00CE6E45" w:rsidRDefault="00CE6E45">
      <w:pPr>
        <w:pStyle w:val="TOC3"/>
        <w:tabs>
          <w:tab w:val="right" w:leader="dot" w:pos="9350"/>
        </w:tabs>
        <w:rPr>
          <w:rFonts w:cstheme="minorBidi"/>
          <w:noProof/>
        </w:rPr>
      </w:pPr>
      <w:hyperlink w:anchor="_Toc83643304" w:history="1">
        <w:r w:rsidRPr="001826E9">
          <w:rPr>
            <w:rStyle w:val="Hyperlink"/>
            <w:rFonts w:cstheme="minorHAnsi"/>
            <w:noProof/>
          </w:rPr>
          <w:t>Reports</w:t>
        </w:r>
        <w:r>
          <w:rPr>
            <w:noProof/>
            <w:webHidden/>
          </w:rPr>
          <w:tab/>
        </w:r>
        <w:r>
          <w:rPr>
            <w:noProof/>
            <w:webHidden/>
          </w:rPr>
          <w:fldChar w:fldCharType="begin"/>
        </w:r>
        <w:r>
          <w:rPr>
            <w:noProof/>
            <w:webHidden/>
          </w:rPr>
          <w:instrText xml:space="preserve"> PAGEREF _Toc83643304 \h </w:instrText>
        </w:r>
        <w:r>
          <w:rPr>
            <w:noProof/>
            <w:webHidden/>
          </w:rPr>
        </w:r>
        <w:r>
          <w:rPr>
            <w:noProof/>
            <w:webHidden/>
          </w:rPr>
          <w:fldChar w:fldCharType="separate"/>
        </w:r>
        <w:r>
          <w:rPr>
            <w:noProof/>
            <w:webHidden/>
          </w:rPr>
          <w:t>66</w:t>
        </w:r>
        <w:r>
          <w:rPr>
            <w:noProof/>
            <w:webHidden/>
          </w:rPr>
          <w:fldChar w:fldCharType="end"/>
        </w:r>
      </w:hyperlink>
    </w:p>
    <w:p w14:paraId="46745E3B" w14:textId="04EE08A8" w:rsidR="00CE6E45" w:rsidRDefault="00CE6E45">
      <w:pPr>
        <w:pStyle w:val="TOC1"/>
        <w:tabs>
          <w:tab w:val="right" w:leader="dot" w:pos="9350"/>
        </w:tabs>
        <w:rPr>
          <w:rFonts w:eastAsiaTheme="minorEastAsia"/>
          <w:noProof/>
        </w:rPr>
      </w:pPr>
      <w:hyperlink w:anchor="_Toc83643305" w:history="1">
        <w:r w:rsidRPr="001826E9">
          <w:rPr>
            <w:rStyle w:val="Hyperlink"/>
            <w:rFonts w:cstheme="minorHAnsi"/>
            <w:noProof/>
          </w:rPr>
          <w:t>UTILIZATION OF SERVICES</w:t>
        </w:r>
        <w:r>
          <w:rPr>
            <w:noProof/>
            <w:webHidden/>
          </w:rPr>
          <w:tab/>
        </w:r>
        <w:r>
          <w:rPr>
            <w:noProof/>
            <w:webHidden/>
          </w:rPr>
          <w:fldChar w:fldCharType="begin"/>
        </w:r>
        <w:r>
          <w:rPr>
            <w:noProof/>
            <w:webHidden/>
          </w:rPr>
          <w:instrText xml:space="preserve"> PAGEREF _Toc83643305 \h </w:instrText>
        </w:r>
        <w:r>
          <w:rPr>
            <w:noProof/>
            <w:webHidden/>
          </w:rPr>
        </w:r>
        <w:r>
          <w:rPr>
            <w:noProof/>
            <w:webHidden/>
          </w:rPr>
          <w:fldChar w:fldCharType="separate"/>
        </w:r>
        <w:r>
          <w:rPr>
            <w:noProof/>
            <w:webHidden/>
          </w:rPr>
          <w:t>66</w:t>
        </w:r>
        <w:r>
          <w:rPr>
            <w:noProof/>
            <w:webHidden/>
          </w:rPr>
          <w:fldChar w:fldCharType="end"/>
        </w:r>
      </w:hyperlink>
    </w:p>
    <w:p w14:paraId="794FCC54" w14:textId="5C60C3FE" w:rsidR="00CE6E45" w:rsidRDefault="00CE6E45">
      <w:pPr>
        <w:pStyle w:val="TOC1"/>
        <w:tabs>
          <w:tab w:val="right" w:leader="dot" w:pos="9350"/>
        </w:tabs>
        <w:rPr>
          <w:rFonts w:eastAsiaTheme="minorEastAsia"/>
          <w:noProof/>
        </w:rPr>
      </w:pPr>
      <w:hyperlink w:anchor="_Toc83643306" w:history="1">
        <w:r w:rsidRPr="001826E9">
          <w:rPr>
            <w:rStyle w:val="Hyperlink"/>
            <w:rFonts w:cstheme="minorHAnsi"/>
            <w:noProof/>
          </w:rPr>
          <w:t>EXHIBITS AND ATTACHMENTS</w:t>
        </w:r>
        <w:r>
          <w:rPr>
            <w:noProof/>
            <w:webHidden/>
          </w:rPr>
          <w:tab/>
        </w:r>
        <w:r>
          <w:rPr>
            <w:noProof/>
            <w:webHidden/>
          </w:rPr>
          <w:fldChar w:fldCharType="begin"/>
        </w:r>
        <w:r>
          <w:rPr>
            <w:noProof/>
            <w:webHidden/>
          </w:rPr>
          <w:instrText xml:space="preserve"> PAGEREF _Toc83643306 \h </w:instrText>
        </w:r>
        <w:r>
          <w:rPr>
            <w:noProof/>
            <w:webHidden/>
          </w:rPr>
        </w:r>
        <w:r>
          <w:rPr>
            <w:noProof/>
            <w:webHidden/>
          </w:rPr>
          <w:fldChar w:fldCharType="separate"/>
        </w:r>
        <w:r>
          <w:rPr>
            <w:noProof/>
            <w:webHidden/>
          </w:rPr>
          <w:t>68</w:t>
        </w:r>
        <w:r>
          <w:rPr>
            <w:noProof/>
            <w:webHidden/>
          </w:rPr>
          <w:fldChar w:fldCharType="end"/>
        </w:r>
      </w:hyperlink>
    </w:p>
    <w:p w14:paraId="055EBCFD" w14:textId="61B03DE8" w:rsidR="00CE6E45" w:rsidRDefault="00CE6E45">
      <w:pPr>
        <w:pStyle w:val="TOC2"/>
        <w:tabs>
          <w:tab w:val="right" w:leader="dot" w:pos="9350"/>
        </w:tabs>
        <w:rPr>
          <w:rFonts w:eastAsiaTheme="minorEastAsia"/>
          <w:noProof/>
        </w:rPr>
      </w:pPr>
      <w:hyperlink w:anchor="_Toc83643307" w:history="1">
        <w:r w:rsidRPr="001826E9">
          <w:rPr>
            <w:rStyle w:val="Hyperlink"/>
            <w:rFonts w:cstheme="minorHAnsi"/>
            <w:noProof/>
          </w:rPr>
          <w:t>Regional Development Agencies   2021</w:t>
        </w:r>
        <w:r>
          <w:rPr>
            <w:noProof/>
            <w:webHidden/>
          </w:rPr>
          <w:tab/>
        </w:r>
        <w:r>
          <w:rPr>
            <w:noProof/>
            <w:webHidden/>
          </w:rPr>
          <w:fldChar w:fldCharType="begin"/>
        </w:r>
        <w:r>
          <w:rPr>
            <w:noProof/>
            <w:webHidden/>
          </w:rPr>
          <w:instrText xml:space="preserve"> PAGEREF _Toc83643307 \h </w:instrText>
        </w:r>
        <w:r>
          <w:rPr>
            <w:noProof/>
            <w:webHidden/>
          </w:rPr>
        </w:r>
        <w:r>
          <w:rPr>
            <w:noProof/>
            <w:webHidden/>
          </w:rPr>
          <w:fldChar w:fldCharType="separate"/>
        </w:r>
        <w:r>
          <w:rPr>
            <w:noProof/>
            <w:webHidden/>
          </w:rPr>
          <w:t>68</w:t>
        </w:r>
        <w:r>
          <w:rPr>
            <w:noProof/>
            <w:webHidden/>
          </w:rPr>
          <w:fldChar w:fldCharType="end"/>
        </w:r>
      </w:hyperlink>
    </w:p>
    <w:p w14:paraId="1E84DCCD" w14:textId="5F5247CD" w:rsidR="00CE6E45" w:rsidRDefault="00CE6E45">
      <w:pPr>
        <w:pStyle w:val="TOC2"/>
        <w:tabs>
          <w:tab w:val="right" w:leader="dot" w:pos="9350"/>
        </w:tabs>
        <w:rPr>
          <w:rFonts w:eastAsiaTheme="minorEastAsia"/>
          <w:noProof/>
        </w:rPr>
      </w:pPr>
      <w:hyperlink w:anchor="_Toc83643308" w:history="1">
        <w:r w:rsidRPr="001826E9">
          <w:rPr>
            <w:rStyle w:val="Hyperlink"/>
            <w:rFonts w:cstheme="minorHAnsi"/>
            <w:noProof/>
          </w:rPr>
          <w:t>Strategic Plan</w:t>
        </w:r>
        <w:r>
          <w:rPr>
            <w:noProof/>
            <w:webHidden/>
          </w:rPr>
          <w:tab/>
        </w:r>
        <w:r>
          <w:rPr>
            <w:noProof/>
            <w:webHidden/>
          </w:rPr>
          <w:fldChar w:fldCharType="begin"/>
        </w:r>
        <w:r>
          <w:rPr>
            <w:noProof/>
            <w:webHidden/>
          </w:rPr>
          <w:instrText xml:space="preserve"> PAGEREF _Toc83643308 \h </w:instrText>
        </w:r>
        <w:r>
          <w:rPr>
            <w:noProof/>
            <w:webHidden/>
          </w:rPr>
        </w:r>
        <w:r>
          <w:rPr>
            <w:noProof/>
            <w:webHidden/>
          </w:rPr>
          <w:fldChar w:fldCharType="separate"/>
        </w:r>
        <w:r>
          <w:rPr>
            <w:noProof/>
            <w:webHidden/>
          </w:rPr>
          <w:t>70</w:t>
        </w:r>
        <w:r>
          <w:rPr>
            <w:noProof/>
            <w:webHidden/>
          </w:rPr>
          <w:fldChar w:fldCharType="end"/>
        </w:r>
      </w:hyperlink>
    </w:p>
    <w:p w14:paraId="6A17625C" w14:textId="45BC2CED" w:rsidR="00CE6E45" w:rsidRDefault="00CE6E45">
      <w:pPr>
        <w:pStyle w:val="TOC2"/>
        <w:tabs>
          <w:tab w:val="right" w:leader="dot" w:pos="9350"/>
        </w:tabs>
        <w:rPr>
          <w:rFonts w:eastAsiaTheme="minorEastAsia"/>
          <w:noProof/>
        </w:rPr>
      </w:pPr>
      <w:hyperlink w:anchor="_Toc83643309" w:history="1">
        <w:r w:rsidRPr="001826E9">
          <w:rPr>
            <w:rStyle w:val="Hyperlink"/>
            <w:rFonts w:cstheme="minorHAnsi"/>
            <w:noProof/>
          </w:rPr>
          <w:t>Territory Map</w:t>
        </w:r>
        <w:r>
          <w:rPr>
            <w:noProof/>
            <w:webHidden/>
          </w:rPr>
          <w:tab/>
        </w:r>
        <w:r>
          <w:rPr>
            <w:noProof/>
            <w:webHidden/>
          </w:rPr>
          <w:fldChar w:fldCharType="begin"/>
        </w:r>
        <w:r>
          <w:rPr>
            <w:noProof/>
            <w:webHidden/>
          </w:rPr>
          <w:instrText xml:space="preserve"> PAGEREF _Toc83643309 \h </w:instrText>
        </w:r>
        <w:r>
          <w:rPr>
            <w:noProof/>
            <w:webHidden/>
          </w:rPr>
        </w:r>
        <w:r>
          <w:rPr>
            <w:noProof/>
            <w:webHidden/>
          </w:rPr>
          <w:fldChar w:fldCharType="separate"/>
        </w:r>
        <w:r>
          <w:rPr>
            <w:noProof/>
            <w:webHidden/>
          </w:rPr>
          <w:t>73</w:t>
        </w:r>
        <w:r>
          <w:rPr>
            <w:noProof/>
            <w:webHidden/>
          </w:rPr>
          <w:fldChar w:fldCharType="end"/>
        </w:r>
      </w:hyperlink>
    </w:p>
    <w:p w14:paraId="6C5BC3E8" w14:textId="1E2564FA" w:rsidR="00597260" w:rsidRDefault="00597260" w:rsidP="00597260">
      <w:pPr>
        <w:pStyle w:val="Heading1"/>
        <w:ind w:firstLine="0"/>
        <w:rPr>
          <w:rFonts w:asciiTheme="minorHAnsi" w:eastAsiaTheme="minorHAnsi" w:hAnsiTheme="minorHAnsi" w:cstheme="minorBidi"/>
          <w:b w:val="0"/>
          <w:bCs w:val="0"/>
          <w:color w:val="auto"/>
          <w:sz w:val="22"/>
          <w:szCs w:val="22"/>
        </w:rPr>
      </w:pPr>
      <w:r>
        <w:rPr>
          <w:rFonts w:asciiTheme="minorHAnsi" w:eastAsiaTheme="minorHAnsi" w:hAnsiTheme="minorHAnsi" w:cstheme="minorBidi"/>
          <w:color w:val="auto"/>
          <w:sz w:val="22"/>
          <w:szCs w:val="22"/>
        </w:rPr>
        <w:fldChar w:fldCharType="end"/>
      </w:r>
    </w:p>
    <w:p w14:paraId="5FF9D3CC" w14:textId="77777777" w:rsidR="00597260" w:rsidRDefault="00597260" w:rsidP="00331607">
      <w:pPr>
        <w:pStyle w:val="Heading1"/>
        <w:rPr>
          <w:rFonts w:asciiTheme="minorHAnsi" w:eastAsiaTheme="minorHAnsi" w:hAnsiTheme="minorHAnsi" w:cstheme="minorBidi"/>
          <w:b w:val="0"/>
          <w:bCs w:val="0"/>
          <w:color w:val="auto"/>
          <w:sz w:val="22"/>
          <w:szCs w:val="22"/>
        </w:rPr>
      </w:pPr>
    </w:p>
    <w:p w14:paraId="254DDFDF" w14:textId="77777777" w:rsidR="00597260" w:rsidRDefault="00597260" w:rsidP="00331607">
      <w:pPr>
        <w:pStyle w:val="Heading1"/>
        <w:rPr>
          <w:rFonts w:asciiTheme="minorHAnsi" w:eastAsiaTheme="minorHAnsi" w:hAnsiTheme="minorHAnsi" w:cstheme="minorBidi"/>
          <w:b w:val="0"/>
          <w:bCs w:val="0"/>
          <w:color w:val="auto"/>
          <w:sz w:val="22"/>
          <w:szCs w:val="22"/>
        </w:rPr>
      </w:pPr>
    </w:p>
    <w:p w14:paraId="01822BE1" w14:textId="77777777" w:rsidR="00597260" w:rsidRDefault="00597260" w:rsidP="00331607">
      <w:pPr>
        <w:pStyle w:val="Heading1"/>
        <w:rPr>
          <w:rFonts w:asciiTheme="minorHAnsi" w:eastAsiaTheme="minorHAnsi" w:hAnsiTheme="minorHAnsi" w:cstheme="minorBidi"/>
          <w:b w:val="0"/>
          <w:bCs w:val="0"/>
          <w:color w:val="auto"/>
          <w:sz w:val="22"/>
          <w:szCs w:val="22"/>
        </w:rPr>
      </w:pPr>
    </w:p>
    <w:p w14:paraId="3E9B3C93" w14:textId="77777777" w:rsidR="00597260" w:rsidRDefault="00597260" w:rsidP="00331607">
      <w:pPr>
        <w:pStyle w:val="Heading1"/>
        <w:rPr>
          <w:rFonts w:asciiTheme="minorHAnsi" w:eastAsiaTheme="minorHAnsi" w:hAnsiTheme="minorHAnsi" w:cstheme="minorBidi"/>
          <w:b w:val="0"/>
          <w:bCs w:val="0"/>
          <w:color w:val="auto"/>
          <w:sz w:val="22"/>
          <w:szCs w:val="22"/>
        </w:rPr>
      </w:pPr>
    </w:p>
    <w:p w14:paraId="2A1403AE" w14:textId="77777777" w:rsidR="00597260" w:rsidRDefault="00597260" w:rsidP="00331607">
      <w:pPr>
        <w:pStyle w:val="Heading1"/>
        <w:rPr>
          <w:rFonts w:asciiTheme="minorHAnsi" w:eastAsiaTheme="minorHAnsi" w:hAnsiTheme="minorHAnsi" w:cstheme="minorBidi"/>
          <w:b w:val="0"/>
          <w:bCs w:val="0"/>
          <w:color w:val="auto"/>
          <w:sz w:val="22"/>
          <w:szCs w:val="22"/>
        </w:rPr>
      </w:pPr>
    </w:p>
    <w:p w14:paraId="43B3DE1B" w14:textId="441704F8" w:rsidR="00597260" w:rsidRDefault="00597260" w:rsidP="00331607">
      <w:pPr>
        <w:pStyle w:val="Heading1"/>
        <w:rPr>
          <w:rFonts w:asciiTheme="minorHAnsi" w:eastAsiaTheme="minorHAnsi" w:hAnsiTheme="minorHAnsi" w:cstheme="minorBidi"/>
          <w:b w:val="0"/>
          <w:bCs w:val="0"/>
          <w:color w:val="auto"/>
          <w:sz w:val="22"/>
          <w:szCs w:val="22"/>
        </w:rPr>
      </w:pPr>
    </w:p>
    <w:p w14:paraId="42268844" w14:textId="5B46814D" w:rsidR="00FC0641" w:rsidRDefault="00FC0641" w:rsidP="00FC0641"/>
    <w:p w14:paraId="3ADB56B1" w14:textId="77777777" w:rsidR="00FC0641" w:rsidRPr="00FC0641" w:rsidRDefault="00FC0641" w:rsidP="00FC0641"/>
    <w:p w14:paraId="058346B5" w14:textId="77777777" w:rsidR="00597260" w:rsidRPr="00597260" w:rsidRDefault="00597260" w:rsidP="00597260"/>
    <w:p w14:paraId="497BA89C" w14:textId="479F4200" w:rsidR="00782F39" w:rsidRPr="00CF5F5F" w:rsidRDefault="00782F39" w:rsidP="00331607">
      <w:pPr>
        <w:pStyle w:val="Heading1"/>
      </w:pPr>
      <w:bookmarkStart w:id="0" w:name="_Toc83643240"/>
      <w:r w:rsidRPr="00CF5F5F">
        <w:t>INTRODUCTION</w:t>
      </w:r>
      <w:bookmarkEnd w:id="0"/>
    </w:p>
    <w:p w14:paraId="28004B47" w14:textId="4D643231" w:rsidR="00782F39" w:rsidRPr="00597260" w:rsidRDefault="00782F39" w:rsidP="00782F39">
      <w:pPr>
        <w:spacing w:line="300" w:lineRule="auto"/>
        <w:ind w:firstLine="360"/>
        <w:rPr>
          <w:rFonts w:cstheme="minorHAnsi"/>
        </w:rPr>
      </w:pPr>
      <w:r w:rsidRPr="00597260">
        <w:rPr>
          <w:rFonts w:cstheme="minorHAnsi"/>
        </w:rPr>
        <w:t>The Southeast Kansas Economic Development District submitted an initial Overall Economic Development Program (OEDP) in 1975. This 20</w:t>
      </w:r>
      <w:r w:rsidR="00493AE3">
        <w:rPr>
          <w:rFonts w:cstheme="minorHAnsi"/>
        </w:rPr>
        <w:t>21</w:t>
      </w:r>
      <w:r w:rsidRPr="00597260">
        <w:rPr>
          <w:rFonts w:cstheme="minorHAnsi"/>
        </w:rPr>
        <w:t xml:space="preserve"> CEDS serves to update the </w:t>
      </w:r>
      <w:proofErr w:type="gramStart"/>
      <w:r w:rsidRPr="00597260">
        <w:rPr>
          <w:rFonts w:cstheme="minorHAnsi"/>
        </w:rPr>
        <w:t>Districts</w:t>
      </w:r>
      <w:proofErr w:type="gramEnd"/>
      <w:r w:rsidRPr="00597260">
        <w:rPr>
          <w:rFonts w:cstheme="minorHAnsi"/>
        </w:rPr>
        <w:t xml:space="preserve"> 2014 OEDP/CEDS.  It presents new and revised data illustrating both the progress and needs of the region.  The 20</w:t>
      </w:r>
      <w:r w:rsidR="00493AE3">
        <w:rPr>
          <w:rFonts w:cstheme="minorHAnsi"/>
        </w:rPr>
        <w:t>21</w:t>
      </w:r>
      <w:r w:rsidRPr="00597260">
        <w:rPr>
          <w:rFonts w:cstheme="minorHAnsi"/>
        </w:rPr>
        <w:t xml:space="preserve"> CEDS prioritizes issues that impede economic prosperity and growth on both a regional-specific and county-specific level.  Regional- and county-specific strategies for dealing with Priority Issues are delineated in the 20</w:t>
      </w:r>
      <w:r w:rsidR="00493AE3">
        <w:rPr>
          <w:rFonts w:cstheme="minorHAnsi"/>
        </w:rPr>
        <w:t>21</w:t>
      </w:r>
      <w:r w:rsidRPr="00597260">
        <w:rPr>
          <w:rFonts w:cstheme="minorHAnsi"/>
        </w:rPr>
        <w:t xml:space="preserve"> CEDS.  The 20</w:t>
      </w:r>
      <w:r w:rsidR="00493AE3">
        <w:rPr>
          <w:rFonts w:cstheme="minorHAnsi"/>
        </w:rPr>
        <w:t>21</w:t>
      </w:r>
      <w:r w:rsidRPr="00597260">
        <w:rPr>
          <w:rFonts w:cstheme="minorHAnsi"/>
        </w:rPr>
        <w:t xml:space="preserve"> CEDS serves as a resource guide to government officials, community leaders, and development practitioners.  The goals and Program of Work represents the efforts of the Economic Development District (EDD) to collaborate in the use of scarce, natural, human, and programmatic resources.  This document reflects the efforts of the region’s economic development infrastructure to reduce duplication of effort and realize greater economies of scale in development practice throughout the EDD.  The 20</w:t>
      </w:r>
      <w:r w:rsidR="00493AE3">
        <w:rPr>
          <w:rFonts w:cstheme="minorHAnsi"/>
        </w:rPr>
        <w:t>21</w:t>
      </w:r>
      <w:r w:rsidRPr="00597260">
        <w:rPr>
          <w:rFonts w:cstheme="minorHAnsi"/>
        </w:rPr>
        <w:t xml:space="preserve"> CEDS will serve to outline activities and program strategies that are to be implemented through the year </w:t>
      </w:r>
      <w:r w:rsidRPr="00FE174D">
        <w:rPr>
          <w:rFonts w:cstheme="minorHAnsi"/>
        </w:rPr>
        <w:t>202</w:t>
      </w:r>
      <w:r w:rsidR="00CA3C4A">
        <w:rPr>
          <w:rFonts w:cstheme="minorHAnsi"/>
        </w:rPr>
        <w:t>6</w:t>
      </w:r>
      <w:r w:rsidRPr="00FE174D">
        <w:rPr>
          <w:rFonts w:cstheme="minorHAnsi"/>
        </w:rPr>
        <w:t>.</w:t>
      </w:r>
    </w:p>
    <w:p w14:paraId="2E54BE22" w14:textId="77777777" w:rsidR="00782F39" w:rsidRPr="00597260" w:rsidRDefault="00782F39" w:rsidP="00782F39">
      <w:pPr>
        <w:spacing w:line="300" w:lineRule="auto"/>
        <w:ind w:firstLine="360"/>
        <w:rPr>
          <w:rFonts w:cstheme="minorHAnsi"/>
        </w:rPr>
      </w:pPr>
      <w:r w:rsidRPr="00597260">
        <w:rPr>
          <w:rFonts w:cstheme="minorHAnsi"/>
        </w:rPr>
        <w:t>The Economic Development District operates as the Southeast Kansas Regional Planning Commission (SEKRPC).  The SEKRPC is an association of county governments established by inter-local agreements under Kansas Statute 12-716 in 1974.  The designated counties include Allen, Anderson, Bourbon, Cherokee, Crawford, Coffey, Labette, Linn, Montgomery, Neosho, Wilson, and Woodson.</w:t>
      </w:r>
    </w:p>
    <w:p w14:paraId="040EE1F1" w14:textId="7FB14582" w:rsidR="00782F39" w:rsidRPr="00597260" w:rsidRDefault="00782F39" w:rsidP="00782F39">
      <w:pPr>
        <w:spacing w:line="300" w:lineRule="auto"/>
        <w:ind w:firstLine="360"/>
        <w:rPr>
          <w:rFonts w:cstheme="minorHAnsi"/>
        </w:rPr>
      </w:pPr>
      <w:r w:rsidRPr="00597260">
        <w:rPr>
          <w:rFonts w:cstheme="minorHAnsi"/>
        </w:rPr>
        <w:t>The SEKRPC’s active membership consists of twelve counties as well as 66 communities.  The SEKRPC Executive Committee consists of twelve members, one from each membership county, and one at-large member appointed by their County Commission. The listings for the Executive Committee and General Commission members are contained within the document.  The SEKRPC General Commission consists of four delegates and one alternate from each county.  The Regional CEDS Committee was appointed by the Executive Committee and the respective Board of County Commissioners to oversee the 20</w:t>
      </w:r>
      <w:r w:rsidR="00493AE3">
        <w:rPr>
          <w:rFonts w:cstheme="minorHAnsi"/>
        </w:rPr>
        <w:t>21</w:t>
      </w:r>
      <w:r w:rsidRPr="00597260">
        <w:rPr>
          <w:rFonts w:cstheme="minorHAnsi"/>
        </w:rPr>
        <w:t xml:space="preserve"> CEDS process.  Additionally, each county was asked to form a CEDS Review Committee. These committees were made up of a diverse selection of the population from local government, private sector business, industry, and education.  A list of the regional and county CEDS committee members is also enclosed.</w:t>
      </w:r>
    </w:p>
    <w:p w14:paraId="49FE87E2" w14:textId="75FF43AE" w:rsidR="00782F39" w:rsidRPr="00597260" w:rsidRDefault="00782F39" w:rsidP="00782F39">
      <w:pPr>
        <w:spacing w:line="300" w:lineRule="auto"/>
        <w:ind w:firstLine="360"/>
        <w:rPr>
          <w:rFonts w:cstheme="minorHAnsi"/>
        </w:rPr>
      </w:pPr>
      <w:r w:rsidRPr="00597260">
        <w:rPr>
          <w:rFonts w:cstheme="minorHAnsi"/>
        </w:rPr>
        <w:t>The district’s economic base continues to be a proportional mix of agriculture and industry.  Economic factors presented in the 20</w:t>
      </w:r>
      <w:r w:rsidR="00493AE3">
        <w:rPr>
          <w:rFonts w:cstheme="minorHAnsi"/>
        </w:rPr>
        <w:t>21</w:t>
      </w:r>
      <w:r w:rsidRPr="00597260">
        <w:rPr>
          <w:rFonts w:cstheme="minorHAnsi"/>
        </w:rPr>
        <w:t xml:space="preserve"> CEDS will demonstrate that the region continues to lag substantially behind the State of Kansas, and the </w:t>
      </w:r>
      <w:proofErr w:type="gramStart"/>
      <w:r w:rsidRPr="00597260">
        <w:rPr>
          <w:rFonts w:cstheme="minorHAnsi"/>
        </w:rPr>
        <w:t>nation as a whole, in</w:t>
      </w:r>
      <w:proofErr w:type="gramEnd"/>
      <w:r w:rsidRPr="00597260">
        <w:rPr>
          <w:rFonts w:cstheme="minorHAnsi"/>
        </w:rPr>
        <w:t xml:space="preserve"> </w:t>
      </w:r>
      <w:r w:rsidRPr="00597260">
        <w:rPr>
          <w:rFonts w:cstheme="minorHAnsi"/>
        </w:rPr>
        <w:lastRenderedPageBreak/>
        <w:t>key economic indicators such as wages, household income, and unemployment.  Based upon the presented factors affecting economic prosperity and growth in Southeast Kansas, the SEKRPC and the CEDS Committees have adopted an active strategy designed to meet the short- and long-term economic development and growth goals and objectives.  The program emphasizes coordination of local action with assistance from State and Federal agencies in addressing major development issues in the district.  The CEDS considers the needs and resources of all counties within the EDD.</w:t>
      </w:r>
    </w:p>
    <w:p w14:paraId="25385056" w14:textId="59EE726F" w:rsidR="00782F39" w:rsidRPr="00597260" w:rsidRDefault="00782F39" w:rsidP="00597260">
      <w:pPr>
        <w:pStyle w:val="Heading1"/>
      </w:pPr>
      <w:bookmarkStart w:id="1" w:name="_Toc83643241"/>
      <w:r w:rsidRPr="00314116">
        <w:t>GENERAL COMMISSION BOARD MEMBERSHIP LIST</w:t>
      </w:r>
      <w:bookmarkEnd w:id="1"/>
    </w:p>
    <w:p w14:paraId="41261728" w14:textId="5692F2BE" w:rsidR="00782F39" w:rsidRPr="00597260" w:rsidRDefault="00782F39" w:rsidP="00597260">
      <w:pPr>
        <w:pStyle w:val="Heading3"/>
        <w:rPr>
          <w:rFonts w:eastAsiaTheme="minorEastAsia"/>
        </w:rPr>
      </w:pPr>
      <w:bookmarkStart w:id="2" w:name="_Toc83643242"/>
      <w:r w:rsidRPr="009B2844">
        <w:rPr>
          <w:rFonts w:eastAsia="Times New Roman"/>
        </w:rPr>
        <w:t>GOVERNMENT REPRESENTATIVES (51-65%)</w:t>
      </w:r>
      <w:bookmarkEnd w:id="2"/>
    </w:p>
    <w:p w14:paraId="6D53273B" w14:textId="77777777" w:rsidR="00782F39" w:rsidRPr="00597260" w:rsidRDefault="00782F39" w:rsidP="00782F39">
      <w:pPr>
        <w:pStyle w:val="NoSpacing"/>
        <w:spacing w:line="300" w:lineRule="auto"/>
        <w:ind w:left="360" w:firstLine="360"/>
        <w:rPr>
          <w:rFonts w:cstheme="minorHAnsi"/>
        </w:rPr>
      </w:pPr>
      <w:r w:rsidRPr="00597260">
        <w:rPr>
          <w:rFonts w:cstheme="minorHAnsi"/>
        </w:rPr>
        <w:t>Elected officials and/or employees of general impose unit of state, local, or Indian tribal government who have been appointed to represent the government.</w:t>
      </w:r>
    </w:p>
    <w:tbl>
      <w:tblPr>
        <w:tblW w:w="10880" w:type="dxa"/>
        <w:tblInd w:w="-545" w:type="dxa"/>
        <w:tblBorders>
          <w:top w:val="nil"/>
          <w:left w:val="nil"/>
          <w:right w:val="nil"/>
        </w:tblBorders>
        <w:tblLayout w:type="fixed"/>
        <w:tblLook w:val="0000" w:firstRow="0" w:lastRow="0" w:firstColumn="0" w:lastColumn="0" w:noHBand="0" w:noVBand="0"/>
      </w:tblPr>
      <w:tblGrid>
        <w:gridCol w:w="1880"/>
        <w:gridCol w:w="3459"/>
        <w:gridCol w:w="5541"/>
      </w:tblGrid>
      <w:tr w:rsidR="009E331D" w14:paraId="475DEF63" w14:textId="77777777" w:rsidTr="003F4E87">
        <w:trPr>
          <w:trHeight w:val="215"/>
        </w:trPr>
        <w:tc>
          <w:tcPr>
            <w:tcW w:w="1880" w:type="dxa"/>
            <w:tcBorders>
              <w:top w:val="double" w:sz="4" w:space="0" w:color="auto"/>
              <w:left w:val="double" w:sz="4" w:space="0" w:color="auto"/>
              <w:bottom w:val="single" w:sz="4" w:space="0" w:color="auto"/>
              <w:right w:val="single" w:sz="4" w:space="0" w:color="auto"/>
            </w:tcBorders>
            <w:shd w:val="clear" w:color="auto" w:fill="FFFFFF"/>
            <w:tcMar>
              <w:top w:w="100" w:type="nil"/>
              <w:right w:w="100" w:type="nil"/>
            </w:tcMar>
            <w:vAlign w:val="bottom"/>
          </w:tcPr>
          <w:p w14:paraId="7B3FD17C" w14:textId="77777777" w:rsidR="00D56603" w:rsidRPr="00D56603" w:rsidRDefault="00D56603" w:rsidP="00C41A7C">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Name</w:t>
            </w:r>
          </w:p>
        </w:tc>
        <w:tc>
          <w:tcPr>
            <w:tcW w:w="3459" w:type="dxa"/>
            <w:tcBorders>
              <w:top w:val="double" w:sz="4" w:space="0" w:color="auto"/>
              <w:left w:val="single" w:sz="8" w:space="0" w:color="BFBFBF"/>
              <w:bottom w:val="single" w:sz="4" w:space="0" w:color="auto"/>
              <w:right w:val="single" w:sz="6" w:space="0" w:color="auto"/>
            </w:tcBorders>
            <w:shd w:val="clear" w:color="auto" w:fill="FFFFFF"/>
            <w:tcMar>
              <w:top w:w="100" w:type="nil"/>
              <w:right w:w="100" w:type="nil"/>
            </w:tcMar>
            <w:vAlign w:val="bottom"/>
          </w:tcPr>
          <w:p w14:paraId="5A547F53"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Government</w:t>
            </w:r>
          </w:p>
        </w:tc>
        <w:tc>
          <w:tcPr>
            <w:tcW w:w="5541" w:type="dxa"/>
            <w:tcBorders>
              <w:top w:val="double" w:sz="4" w:space="0" w:color="auto"/>
              <w:left w:val="single" w:sz="8" w:space="0" w:color="BFBFBF"/>
              <w:bottom w:val="single" w:sz="4" w:space="0" w:color="auto"/>
              <w:right w:val="double" w:sz="4" w:space="0" w:color="auto"/>
            </w:tcBorders>
            <w:shd w:val="clear" w:color="auto" w:fill="FFFFFF"/>
            <w:tcMar>
              <w:top w:w="100" w:type="nil"/>
              <w:right w:w="100" w:type="nil"/>
            </w:tcMar>
            <w:vAlign w:val="bottom"/>
          </w:tcPr>
          <w:p w14:paraId="76A587F6"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Position</w:t>
            </w:r>
          </w:p>
        </w:tc>
      </w:tr>
      <w:tr w:rsidR="009E331D" w:rsidRPr="00E861EB" w14:paraId="199CDA9F" w14:textId="77777777" w:rsidTr="003F4E87">
        <w:tblPrEx>
          <w:tblBorders>
            <w:top w:val="none" w:sz="0" w:space="0" w:color="auto"/>
          </w:tblBorders>
        </w:tblPrEx>
        <w:trPr>
          <w:trHeight w:val="275"/>
        </w:trPr>
        <w:tc>
          <w:tcPr>
            <w:tcW w:w="1880" w:type="dxa"/>
            <w:tcBorders>
              <w:top w:val="single" w:sz="4" w:space="0" w:color="auto"/>
              <w:left w:val="single" w:sz="4" w:space="0" w:color="auto"/>
              <w:bottom w:val="single" w:sz="8" w:space="0" w:color="BFBFBF"/>
              <w:right w:val="single" w:sz="4" w:space="0" w:color="auto"/>
            </w:tcBorders>
            <w:tcMar>
              <w:top w:w="100" w:type="nil"/>
              <w:right w:w="100" w:type="nil"/>
            </w:tcMar>
            <w:vAlign w:val="center"/>
          </w:tcPr>
          <w:p w14:paraId="79B58F17" w14:textId="0633F259" w:rsidR="00D56603" w:rsidRPr="00D56603" w:rsidRDefault="005C7CE5" w:rsidP="00C41A7C">
            <w:pPr>
              <w:widowControl w:val="0"/>
              <w:autoSpaceDE w:val="0"/>
              <w:autoSpaceDN w:val="0"/>
              <w:adjustRightInd w:val="0"/>
              <w:spacing w:after="0" w:line="240" w:lineRule="auto"/>
              <w:ind w:firstLine="0"/>
              <w:jc w:val="left"/>
              <w:rPr>
                <w:rFonts w:ascii="Arial" w:hAnsi="Arial" w:cs="Arial"/>
                <w:kern w:val="1"/>
                <w:sz w:val="20"/>
                <w:szCs w:val="20"/>
              </w:rPr>
            </w:pPr>
            <w:r>
              <w:rPr>
                <w:rFonts w:ascii="Arial" w:hAnsi="Arial" w:cs="Arial"/>
                <w:kern w:val="1"/>
                <w:sz w:val="20"/>
                <w:szCs w:val="20"/>
              </w:rPr>
              <w:t>Cole Herder</w:t>
            </w:r>
          </w:p>
        </w:tc>
        <w:tc>
          <w:tcPr>
            <w:tcW w:w="3459" w:type="dxa"/>
            <w:tcBorders>
              <w:top w:val="single" w:sz="4" w:space="0" w:color="auto"/>
              <w:left w:val="single" w:sz="8" w:space="0" w:color="BFBFBF"/>
              <w:bottom w:val="single" w:sz="8" w:space="0" w:color="BFBFBF"/>
              <w:right w:val="single" w:sz="4" w:space="0" w:color="auto"/>
            </w:tcBorders>
            <w:tcMar>
              <w:top w:w="100" w:type="nil"/>
              <w:right w:w="100" w:type="nil"/>
            </w:tcMar>
            <w:vAlign w:val="center"/>
          </w:tcPr>
          <w:p w14:paraId="453F554C" w14:textId="0B8305D8" w:rsidR="00D56603" w:rsidRPr="00D56603" w:rsidRDefault="00D56603" w:rsidP="005C7CE5">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Allen</w:t>
            </w:r>
            <w:r w:rsidR="005C7CE5">
              <w:rPr>
                <w:rFonts w:ascii="Arial" w:hAnsi="Arial" w:cs="Arial"/>
                <w:kern w:val="1"/>
                <w:sz w:val="20"/>
                <w:szCs w:val="20"/>
              </w:rPr>
              <w:t xml:space="preserve"> </w:t>
            </w:r>
            <w:r w:rsidRPr="00D56603">
              <w:rPr>
                <w:rFonts w:ascii="Arial" w:hAnsi="Arial" w:cs="Arial"/>
                <w:kern w:val="1"/>
                <w:sz w:val="20"/>
                <w:szCs w:val="20"/>
              </w:rPr>
              <w:t>County</w:t>
            </w:r>
            <w:r w:rsidR="005C7CE5">
              <w:rPr>
                <w:rFonts w:ascii="Arial" w:hAnsi="Arial" w:cs="Arial"/>
                <w:kern w:val="1"/>
                <w:sz w:val="20"/>
                <w:szCs w:val="20"/>
              </w:rPr>
              <w:t xml:space="preserve">- Humboldt </w:t>
            </w:r>
          </w:p>
        </w:tc>
        <w:tc>
          <w:tcPr>
            <w:tcW w:w="5541" w:type="dxa"/>
            <w:tcBorders>
              <w:top w:val="single" w:sz="4" w:space="0" w:color="auto"/>
              <w:left w:val="single" w:sz="8" w:space="0" w:color="BFBFBF"/>
              <w:bottom w:val="single" w:sz="8" w:space="0" w:color="BFBFBF"/>
              <w:right w:val="single" w:sz="4" w:space="0" w:color="auto"/>
            </w:tcBorders>
            <w:tcMar>
              <w:top w:w="100" w:type="nil"/>
              <w:right w:w="100" w:type="nil"/>
            </w:tcMar>
            <w:vAlign w:val="center"/>
          </w:tcPr>
          <w:p w14:paraId="29B82CD6"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City Administrator – appt by Commission</w:t>
            </w:r>
          </w:p>
        </w:tc>
      </w:tr>
      <w:tr w:rsidR="00D56603" w:rsidRPr="00E861EB" w14:paraId="6508C794"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317BC72D" w14:textId="3D5999D9" w:rsidR="00D56603" w:rsidRPr="00D56603" w:rsidRDefault="005C7CE5" w:rsidP="00C41A7C">
            <w:pPr>
              <w:widowControl w:val="0"/>
              <w:autoSpaceDE w:val="0"/>
              <w:autoSpaceDN w:val="0"/>
              <w:adjustRightInd w:val="0"/>
              <w:spacing w:after="0" w:line="240" w:lineRule="auto"/>
              <w:ind w:firstLine="0"/>
              <w:jc w:val="left"/>
              <w:rPr>
                <w:rFonts w:ascii="Arial" w:hAnsi="Arial" w:cs="Arial"/>
                <w:kern w:val="1"/>
                <w:sz w:val="20"/>
                <w:szCs w:val="20"/>
              </w:rPr>
            </w:pPr>
            <w:r>
              <w:rPr>
                <w:rFonts w:ascii="Arial" w:hAnsi="Arial" w:cs="Arial"/>
                <w:kern w:val="1"/>
                <w:sz w:val="20"/>
                <w:szCs w:val="20"/>
              </w:rPr>
              <w:t>Nancy Ford</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7494D2C6" w14:textId="4B1FDE2C"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Allen County</w:t>
            </w:r>
            <w:r w:rsidR="005C7CE5">
              <w:rPr>
                <w:rFonts w:ascii="Arial" w:hAnsi="Arial" w:cs="Arial"/>
                <w:kern w:val="1"/>
                <w:sz w:val="20"/>
                <w:szCs w:val="20"/>
              </w:rPr>
              <w:t>- Iola</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C66F66F" w14:textId="13ED1204"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City Counci</w:t>
            </w:r>
            <w:r w:rsidR="005C7CE5">
              <w:rPr>
                <w:rFonts w:ascii="Arial" w:hAnsi="Arial" w:cs="Arial"/>
                <w:kern w:val="1"/>
                <w:sz w:val="20"/>
                <w:szCs w:val="20"/>
              </w:rPr>
              <w:t>l President</w:t>
            </w:r>
            <w:r w:rsidRPr="00D56603">
              <w:rPr>
                <w:rFonts w:ascii="Arial" w:hAnsi="Arial" w:cs="Arial"/>
                <w:kern w:val="1"/>
                <w:sz w:val="20"/>
                <w:szCs w:val="20"/>
              </w:rPr>
              <w:t xml:space="preserve"> – appt by Commission</w:t>
            </w:r>
          </w:p>
        </w:tc>
      </w:tr>
      <w:tr w:rsidR="00D56603" w:rsidRPr="00E861EB" w14:paraId="0AC4AD7B"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1CDD6F01" w14:textId="77777777" w:rsidR="00D56603" w:rsidRPr="00D56603" w:rsidRDefault="00D56603" w:rsidP="00C41A7C">
            <w:pPr>
              <w:widowControl w:val="0"/>
              <w:autoSpaceDE w:val="0"/>
              <w:autoSpaceDN w:val="0"/>
              <w:adjustRightInd w:val="0"/>
              <w:spacing w:after="0" w:line="240" w:lineRule="auto"/>
              <w:ind w:firstLine="0"/>
              <w:jc w:val="left"/>
              <w:rPr>
                <w:rFonts w:ascii="Arial" w:hAnsi="Arial" w:cs="Arial"/>
                <w:kern w:val="1"/>
                <w:sz w:val="20"/>
                <w:szCs w:val="20"/>
              </w:rPr>
            </w:pPr>
            <w:r w:rsidRPr="00D56603">
              <w:rPr>
                <w:rFonts w:ascii="Arial" w:hAnsi="Arial" w:cs="Arial"/>
                <w:kern w:val="1"/>
                <w:sz w:val="20"/>
                <w:szCs w:val="20"/>
              </w:rPr>
              <w:t>Kenny Baker</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75F844F7"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Allen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507A9C22"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Mayor - Gas</w:t>
            </w:r>
          </w:p>
        </w:tc>
      </w:tr>
      <w:tr w:rsidR="00D56603" w:rsidRPr="00E861EB" w14:paraId="454ACAFA" w14:textId="77777777" w:rsidTr="003F4E87">
        <w:tblPrEx>
          <w:tblBorders>
            <w:top w:val="none" w:sz="0" w:space="0" w:color="auto"/>
          </w:tblBorders>
        </w:tblPrEx>
        <w:trPr>
          <w:trHeight w:val="307"/>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363FF517" w14:textId="77777777" w:rsidR="00D56603" w:rsidRPr="00D56603" w:rsidRDefault="00D56603" w:rsidP="00C41A7C">
            <w:pPr>
              <w:widowControl w:val="0"/>
              <w:autoSpaceDE w:val="0"/>
              <w:autoSpaceDN w:val="0"/>
              <w:adjustRightInd w:val="0"/>
              <w:spacing w:after="0" w:line="240" w:lineRule="auto"/>
              <w:ind w:firstLine="0"/>
              <w:jc w:val="left"/>
              <w:rPr>
                <w:rFonts w:ascii="Arial" w:hAnsi="Arial" w:cs="Arial"/>
                <w:kern w:val="1"/>
                <w:sz w:val="20"/>
                <w:szCs w:val="20"/>
              </w:rPr>
            </w:pPr>
            <w:r w:rsidRPr="00D56603">
              <w:rPr>
                <w:rFonts w:ascii="Arial" w:hAnsi="Arial" w:cs="Arial"/>
                <w:kern w:val="1"/>
                <w:sz w:val="20"/>
                <w:szCs w:val="20"/>
              </w:rPr>
              <w:t>Anthony Mersman</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4EAA500B"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Anderson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76CD83EB"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County Commissioner</w:t>
            </w:r>
          </w:p>
        </w:tc>
      </w:tr>
      <w:tr w:rsidR="00D56603" w:rsidRPr="00E861EB" w14:paraId="74880833"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6159B55B" w14:textId="54E6D662" w:rsidR="00D56603" w:rsidRPr="00D56603" w:rsidRDefault="009A04EE" w:rsidP="00C41A7C">
            <w:pPr>
              <w:widowControl w:val="0"/>
              <w:autoSpaceDE w:val="0"/>
              <w:autoSpaceDN w:val="0"/>
              <w:adjustRightInd w:val="0"/>
              <w:spacing w:after="0" w:line="240" w:lineRule="auto"/>
              <w:ind w:firstLine="0"/>
              <w:jc w:val="left"/>
              <w:rPr>
                <w:rFonts w:ascii="Arial" w:hAnsi="Arial" w:cs="Arial"/>
                <w:kern w:val="1"/>
                <w:sz w:val="20"/>
                <w:szCs w:val="20"/>
              </w:rPr>
            </w:pPr>
            <w:r>
              <w:rPr>
                <w:rFonts w:ascii="Arial" w:hAnsi="Arial" w:cs="Arial"/>
                <w:kern w:val="1"/>
                <w:sz w:val="20"/>
                <w:szCs w:val="20"/>
              </w:rPr>
              <w:t>Diana Clay</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498F4A69" w14:textId="0021C8B7" w:rsidR="00D56603" w:rsidRPr="00D56603" w:rsidRDefault="00D56603" w:rsidP="009A04EE">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Bourbon County</w:t>
            </w:r>
            <w:r w:rsidR="009A04EE">
              <w:rPr>
                <w:rFonts w:ascii="Arial" w:hAnsi="Arial" w:cs="Arial"/>
                <w:kern w:val="1"/>
                <w:sz w:val="20"/>
                <w:szCs w:val="20"/>
              </w:rPr>
              <w:t xml:space="preserve">- Fort Scott </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19267CA2"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City Clerk – appt by Commission</w:t>
            </w:r>
          </w:p>
        </w:tc>
      </w:tr>
      <w:tr w:rsidR="00D56603" w:rsidRPr="00E861EB" w14:paraId="6668B764"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21AF72F5" w14:textId="77777777" w:rsidR="00D56603" w:rsidRPr="00D56603" w:rsidRDefault="00D56603" w:rsidP="00C41A7C">
            <w:pPr>
              <w:widowControl w:val="0"/>
              <w:autoSpaceDE w:val="0"/>
              <w:autoSpaceDN w:val="0"/>
              <w:adjustRightInd w:val="0"/>
              <w:spacing w:after="0" w:line="240" w:lineRule="auto"/>
              <w:ind w:firstLine="0"/>
              <w:jc w:val="left"/>
              <w:rPr>
                <w:rFonts w:ascii="Arial" w:hAnsi="Arial" w:cs="Arial"/>
                <w:kern w:val="1"/>
                <w:sz w:val="20"/>
                <w:szCs w:val="20"/>
              </w:rPr>
            </w:pPr>
            <w:r w:rsidRPr="00D56603">
              <w:rPr>
                <w:rFonts w:ascii="Arial" w:hAnsi="Arial" w:cs="Arial"/>
                <w:kern w:val="1"/>
                <w:sz w:val="20"/>
                <w:szCs w:val="20"/>
              </w:rPr>
              <w:t>Lorie Johnson</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62D9E02B"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Cherokee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5B79B02E"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County Commissioner</w:t>
            </w:r>
          </w:p>
        </w:tc>
      </w:tr>
      <w:tr w:rsidR="00D56603" w:rsidRPr="00E861EB" w14:paraId="3848D05A"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5A5059A2" w14:textId="01AD4C86" w:rsidR="00D56603" w:rsidRPr="00D56603" w:rsidRDefault="00135A24" w:rsidP="00C41A7C">
            <w:pPr>
              <w:widowControl w:val="0"/>
              <w:autoSpaceDE w:val="0"/>
              <w:autoSpaceDN w:val="0"/>
              <w:adjustRightInd w:val="0"/>
              <w:spacing w:after="0" w:line="240" w:lineRule="auto"/>
              <w:ind w:firstLine="0"/>
              <w:jc w:val="left"/>
              <w:rPr>
                <w:rFonts w:ascii="Arial" w:hAnsi="Arial" w:cs="Arial"/>
                <w:kern w:val="1"/>
                <w:sz w:val="20"/>
                <w:szCs w:val="20"/>
              </w:rPr>
            </w:pPr>
            <w:r>
              <w:rPr>
                <w:rFonts w:ascii="Arial" w:hAnsi="Arial" w:cs="Arial"/>
                <w:kern w:val="1"/>
                <w:sz w:val="20"/>
                <w:szCs w:val="20"/>
              </w:rPr>
              <w:t>Kyle Rennie</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578B81AE" w14:textId="705D6B1F"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Cherokee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1DFAC448"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County Clerk – appt by Commission</w:t>
            </w:r>
          </w:p>
        </w:tc>
      </w:tr>
      <w:tr w:rsidR="00D56603" w:rsidRPr="00E861EB" w14:paraId="25FE6F3F"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5C6DF080" w14:textId="72A9ED2F" w:rsidR="00D56603" w:rsidRPr="00D56603" w:rsidRDefault="009A04EE" w:rsidP="00C41A7C">
            <w:pPr>
              <w:widowControl w:val="0"/>
              <w:autoSpaceDE w:val="0"/>
              <w:autoSpaceDN w:val="0"/>
              <w:adjustRightInd w:val="0"/>
              <w:spacing w:after="0" w:line="240" w:lineRule="auto"/>
              <w:ind w:firstLine="0"/>
              <w:jc w:val="left"/>
              <w:rPr>
                <w:rFonts w:ascii="Arial" w:hAnsi="Arial" w:cs="Arial"/>
                <w:kern w:val="1"/>
                <w:sz w:val="20"/>
                <w:szCs w:val="20"/>
              </w:rPr>
            </w:pPr>
            <w:r>
              <w:rPr>
                <w:rFonts w:ascii="Arial" w:hAnsi="Arial" w:cs="Arial"/>
                <w:kern w:val="1"/>
                <w:sz w:val="20"/>
                <w:szCs w:val="20"/>
              </w:rPr>
              <w:t>Tom Hugunin</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0B0363F"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Coffey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31DB6E7" w14:textId="09116FA3"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County Commissioner</w:t>
            </w:r>
            <w:r w:rsidR="009A04EE">
              <w:rPr>
                <w:rFonts w:ascii="Arial" w:hAnsi="Arial" w:cs="Arial"/>
                <w:kern w:val="1"/>
                <w:sz w:val="20"/>
                <w:szCs w:val="20"/>
              </w:rPr>
              <w:t xml:space="preserve">- District 1 </w:t>
            </w:r>
          </w:p>
        </w:tc>
      </w:tr>
      <w:tr w:rsidR="00D56603" w:rsidRPr="00E861EB" w14:paraId="098E4F26"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2CFE931F" w14:textId="77777777" w:rsidR="00D56603" w:rsidRPr="00D56603" w:rsidRDefault="00D56603" w:rsidP="00C41A7C">
            <w:pPr>
              <w:widowControl w:val="0"/>
              <w:autoSpaceDE w:val="0"/>
              <w:autoSpaceDN w:val="0"/>
              <w:adjustRightInd w:val="0"/>
              <w:spacing w:after="0" w:line="240" w:lineRule="auto"/>
              <w:ind w:firstLine="0"/>
              <w:jc w:val="left"/>
              <w:rPr>
                <w:rFonts w:ascii="Arial" w:hAnsi="Arial" w:cs="Arial"/>
                <w:kern w:val="1"/>
                <w:sz w:val="20"/>
                <w:szCs w:val="20"/>
              </w:rPr>
            </w:pPr>
            <w:r w:rsidRPr="00D56603">
              <w:rPr>
                <w:rFonts w:ascii="Arial" w:hAnsi="Arial" w:cs="Arial"/>
                <w:kern w:val="1"/>
                <w:sz w:val="20"/>
                <w:szCs w:val="20"/>
              </w:rPr>
              <w:t>Bobby Skipper</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3D5EE58A"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Coffey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7C98B615"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Economic Developer – Appt by Commission</w:t>
            </w:r>
          </w:p>
        </w:tc>
      </w:tr>
      <w:tr w:rsidR="00D56603" w:rsidRPr="00E861EB" w14:paraId="775C0BB7"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337F20AC" w14:textId="5781CF32" w:rsidR="00D56603" w:rsidRPr="00D56603" w:rsidRDefault="009A04EE" w:rsidP="00C41A7C">
            <w:pPr>
              <w:widowControl w:val="0"/>
              <w:autoSpaceDE w:val="0"/>
              <w:autoSpaceDN w:val="0"/>
              <w:adjustRightInd w:val="0"/>
              <w:spacing w:after="0" w:line="240" w:lineRule="auto"/>
              <w:ind w:firstLine="0"/>
              <w:jc w:val="left"/>
              <w:rPr>
                <w:rFonts w:ascii="Arial" w:hAnsi="Arial" w:cs="Arial"/>
                <w:kern w:val="1"/>
                <w:sz w:val="20"/>
                <w:szCs w:val="20"/>
              </w:rPr>
            </w:pPr>
            <w:r>
              <w:rPr>
                <w:rFonts w:ascii="Arial" w:hAnsi="Arial" w:cs="Arial"/>
                <w:kern w:val="1"/>
                <w:sz w:val="20"/>
                <w:szCs w:val="20"/>
              </w:rPr>
              <w:t>Tim Johnson</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2F154558"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Coffey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5E121928" w14:textId="034E4F1C"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County Commissioner</w:t>
            </w:r>
            <w:r w:rsidR="009A04EE">
              <w:rPr>
                <w:rFonts w:ascii="Arial" w:hAnsi="Arial" w:cs="Arial"/>
                <w:kern w:val="1"/>
                <w:sz w:val="20"/>
                <w:szCs w:val="20"/>
              </w:rPr>
              <w:t xml:space="preserve">- District 4 </w:t>
            </w:r>
          </w:p>
        </w:tc>
      </w:tr>
      <w:tr w:rsidR="00D56603" w:rsidRPr="00E861EB" w14:paraId="3CFD7497"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213A52CF" w14:textId="1996C535" w:rsidR="00D56603" w:rsidRPr="00D56603" w:rsidRDefault="009A04EE" w:rsidP="00C41A7C">
            <w:pPr>
              <w:widowControl w:val="0"/>
              <w:autoSpaceDE w:val="0"/>
              <w:autoSpaceDN w:val="0"/>
              <w:adjustRightInd w:val="0"/>
              <w:spacing w:after="0" w:line="240" w:lineRule="auto"/>
              <w:ind w:firstLine="0"/>
              <w:jc w:val="left"/>
              <w:rPr>
                <w:rFonts w:ascii="Arial" w:hAnsi="Arial" w:cs="Arial"/>
                <w:kern w:val="1"/>
                <w:sz w:val="20"/>
                <w:szCs w:val="20"/>
              </w:rPr>
            </w:pPr>
            <w:r>
              <w:rPr>
                <w:rFonts w:ascii="Arial" w:hAnsi="Arial" w:cs="Arial"/>
                <w:kern w:val="1"/>
                <w:sz w:val="20"/>
                <w:szCs w:val="20"/>
              </w:rPr>
              <w:t>Jeremy Johnson</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55879542"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Crawford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4D75D872" w14:textId="7720EDA8"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County Commissioner</w:t>
            </w:r>
            <w:r w:rsidR="00135A24">
              <w:rPr>
                <w:rFonts w:ascii="Arial" w:hAnsi="Arial" w:cs="Arial"/>
                <w:kern w:val="1"/>
                <w:sz w:val="20"/>
                <w:szCs w:val="20"/>
              </w:rPr>
              <w:t xml:space="preserve">- </w:t>
            </w:r>
            <w:r w:rsidR="00FE174D">
              <w:rPr>
                <w:rFonts w:ascii="Arial" w:hAnsi="Arial" w:cs="Arial"/>
                <w:kern w:val="1"/>
                <w:sz w:val="20"/>
                <w:szCs w:val="20"/>
              </w:rPr>
              <w:t>District</w:t>
            </w:r>
            <w:r w:rsidR="00135A24">
              <w:rPr>
                <w:rFonts w:ascii="Arial" w:hAnsi="Arial" w:cs="Arial"/>
                <w:kern w:val="1"/>
                <w:sz w:val="20"/>
                <w:szCs w:val="20"/>
              </w:rPr>
              <w:t xml:space="preserve"> 3</w:t>
            </w:r>
          </w:p>
        </w:tc>
      </w:tr>
      <w:tr w:rsidR="00D56603" w:rsidRPr="00E861EB" w14:paraId="1C368173"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626EA343" w14:textId="77777777" w:rsidR="00D56603" w:rsidRPr="00D56603" w:rsidRDefault="00D56603" w:rsidP="00C41A7C">
            <w:pPr>
              <w:widowControl w:val="0"/>
              <w:autoSpaceDE w:val="0"/>
              <w:autoSpaceDN w:val="0"/>
              <w:adjustRightInd w:val="0"/>
              <w:spacing w:after="0" w:line="240" w:lineRule="auto"/>
              <w:ind w:firstLine="0"/>
              <w:jc w:val="left"/>
              <w:rPr>
                <w:rFonts w:ascii="Arial" w:hAnsi="Arial" w:cs="Arial"/>
                <w:kern w:val="1"/>
                <w:sz w:val="20"/>
                <w:szCs w:val="20"/>
              </w:rPr>
            </w:pPr>
            <w:r w:rsidRPr="00D56603">
              <w:rPr>
                <w:rFonts w:ascii="Arial" w:hAnsi="Arial" w:cs="Arial"/>
                <w:kern w:val="1"/>
                <w:sz w:val="20"/>
                <w:szCs w:val="20"/>
              </w:rPr>
              <w:t>Lonie Addis</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497A3C72"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Labette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716DCBF6"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County Commissioner</w:t>
            </w:r>
          </w:p>
        </w:tc>
      </w:tr>
      <w:tr w:rsidR="00D56603" w:rsidRPr="00E861EB" w14:paraId="5104A485"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7210CD99" w14:textId="77777777" w:rsidR="00D56603" w:rsidRPr="00D56603" w:rsidRDefault="00D56603" w:rsidP="00C41A7C">
            <w:pPr>
              <w:widowControl w:val="0"/>
              <w:autoSpaceDE w:val="0"/>
              <w:autoSpaceDN w:val="0"/>
              <w:adjustRightInd w:val="0"/>
              <w:spacing w:after="0" w:line="240" w:lineRule="auto"/>
              <w:ind w:firstLine="0"/>
              <w:jc w:val="left"/>
              <w:rPr>
                <w:rFonts w:ascii="Arial" w:hAnsi="Arial" w:cs="Arial"/>
                <w:kern w:val="1"/>
                <w:sz w:val="20"/>
                <w:szCs w:val="20"/>
              </w:rPr>
            </w:pPr>
            <w:r w:rsidRPr="00D56603">
              <w:rPr>
                <w:rFonts w:ascii="Arial" w:hAnsi="Arial" w:cs="Arial"/>
                <w:kern w:val="1"/>
                <w:sz w:val="20"/>
                <w:szCs w:val="20"/>
              </w:rPr>
              <w:t>Richard Hayward</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9AC68F6"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Labette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36435AF1"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Mayor - Altamont</w:t>
            </w:r>
          </w:p>
        </w:tc>
      </w:tr>
      <w:tr w:rsidR="00D56603" w:rsidRPr="00E861EB" w14:paraId="34F3265B"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3A285B68" w14:textId="77777777" w:rsidR="00D56603" w:rsidRPr="00D56603" w:rsidRDefault="00D56603" w:rsidP="00C41A7C">
            <w:pPr>
              <w:widowControl w:val="0"/>
              <w:autoSpaceDE w:val="0"/>
              <w:autoSpaceDN w:val="0"/>
              <w:adjustRightInd w:val="0"/>
              <w:spacing w:after="0" w:line="240" w:lineRule="auto"/>
              <w:ind w:firstLine="0"/>
              <w:jc w:val="left"/>
              <w:rPr>
                <w:rFonts w:ascii="Arial" w:hAnsi="Arial" w:cs="Arial"/>
                <w:kern w:val="1"/>
                <w:sz w:val="20"/>
                <w:szCs w:val="20"/>
              </w:rPr>
            </w:pPr>
            <w:r w:rsidRPr="00D56603">
              <w:rPr>
                <w:rFonts w:ascii="Arial" w:hAnsi="Arial" w:cs="Arial"/>
                <w:kern w:val="1"/>
                <w:sz w:val="20"/>
                <w:szCs w:val="20"/>
              </w:rPr>
              <w:t>David Lamb</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39477D7F"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Linn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6A64D61"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County Clerk</w:t>
            </w:r>
          </w:p>
        </w:tc>
      </w:tr>
      <w:tr w:rsidR="00D56603" w:rsidRPr="00E861EB" w14:paraId="21135375"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6F1339A9" w14:textId="4EE17F62" w:rsidR="00D56603" w:rsidRPr="00D56603" w:rsidRDefault="00135A24" w:rsidP="00C41A7C">
            <w:pPr>
              <w:widowControl w:val="0"/>
              <w:autoSpaceDE w:val="0"/>
              <w:autoSpaceDN w:val="0"/>
              <w:adjustRightInd w:val="0"/>
              <w:spacing w:after="0" w:line="240" w:lineRule="auto"/>
              <w:ind w:firstLine="0"/>
              <w:jc w:val="left"/>
              <w:rPr>
                <w:rFonts w:ascii="Arial" w:hAnsi="Arial" w:cs="Arial"/>
                <w:kern w:val="1"/>
                <w:sz w:val="20"/>
                <w:szCs w:val="20"/>
              </w:rPr>
            </w:pPr>
            <w:r>
              <w:rPr>
                <w:rFonts w:ascii="Arial" w:hAnsi="Arial" w:cs="Arial"/>
                <w:kern w:val="1"/>
                <w:sz w:val="20"/>
                <w:szCs w:val="20"/>
              </w:rPr>
              <w:t>Shaun West</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4F9808F9"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Linn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169D069C"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Public Works Administrator – appt by Commission</w:t>
            </w:r>
          </w:p>
        </w:tc>
      </w:tr>
      <w:tr w:rsidR="00D56603" w:rsidRPr="00E861EB" w14:paraId="438CEFF6"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7D757F99" w14:textId="77777777" w:rsidR="00D56603" w:rsidRPr="00D56603" w:rsidRDefault="00D56603" w:rsidP="00C41A7C">
            <w:pPr>
              <w:widowControl w:val="0"/>
              <w:autoSpaceDE w:val="0"/>
              <w:autoSpaceDN w:val="0"/>
              <w:adjustRightInd w:val="0"/>
              <w:spacing w:after="0" w:line="240" w:lineRule="auto"/>
              <w:ind w:firstLine="0"/>
              <w:jc w:val="left"/>
              <w:rPr>
                <w:rFonts w:ascii="Arial" w:hAnsi="Arial" w:cs="Arial"/>
                <w:kern w:val="1"/>
                <w:sz w:val="20"/>
                <w:szCs w:val="20"/>
              </w:rPr>
            </w:pPr>
            <w:r w:rsidRPr="00D56603">
              <w:rPr>
                <w:rFonts w:ascii="Arial" w:hAnsi="Arial" w:cs="Arial"/>
                <w:kern w:val="1"/>
                <w:sz w:val="20"/>
                <w:szCs w:val="20"/>
              </w:rPr>
              <w:t>Doug Bartlett</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1FAD1775"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Linn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4E69952E"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Emergency Preparedness Mgr. – appt by Comm</w:t>
            </w:r>
          </w:p>
        </w:tc>
      </w:tr>
      <w:tr w:rsidR="00D56603" w:rsidRPr="00E861EB" w14:paraId="1000C9A0"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10DE7993" w14:textId="76DFF61B" w:rsidR="00D56603" w:rsidRPr="00D56603" w:rsidRDefault="00135A24" w:rsidP="00C41A7C">
            <w:pPr>
              <w:widowControl w:val="0"/>
              <w:autoSpaceDE w:val="0"/>
              <w:autoSpaceDN w:val="0"/>
              <w:adjustRightInd w:val="0"/>
              <w:spacing w:after="0" w:line="240" w:lineRule="auto"/>
              <w:ind w:firstLine="0"/>
              <w:jc w:val="left"/>
              <w:rPr>
                <w:rFonts w:ascii="Arial" w:hAnsi="Arial" w:cs="Arial"/>
                <w:kern w:val="1"/>
                <w:sz w:val="20"/>
                <w:szCs w:val="20"/>
              </w:rPr>
            </w:pPr>
            <w:r>
              <w:rPr>
                <w:rFonts w:ascii="Arial" w:hAnsi="Arial" w:cs="Arial"/>
                <w:kern w:val="1"/>
                <w:sz w:val="20"/>
                <w:szCs w:val="20"/>
              </w:rPr>
              <w:t>Bobby Young</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41EAC1A3"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Linn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66135DC2"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Planning &amp; Zoning Director – appt by Commission</w:t>
            </w:r>
          </w:p>
        </w:tc>
      </w:tr>
      <w:tr w:rsidR="00D56603" w:rsidRPr="00E861EB" w14:paraId="68BFE9D3" w14:textId="77777777" w:rsidTr="003F4E87">
        <w:tblPrEx>
          <w:tblBorders>
            <w:top w:val="none" w:sz="0" w:space="0" w:color="auto"/>
          </w:tblBorders>
        </w:tblPrEx>
        <w:trPr>
          <w:trHeight w:val="20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0943B30E" w14:textId="77777777" w:rsidR="00D56603" w:rsidRPr="00D56603" w:rsidRDefault="00D56603" w:rsidP="00C41A7C">
            <w:pPr>
              <w:widowControl w:val="0"/>
              <w:autoSpaceDE w:val="0"/>
              <w:autoSpaceDN w:val="0"/>
              <w:adjustRightInd w:val="0"/>
              <w:spacing w:after="0" w:line="240" w:lineRule="auto"/>
              <w:ind w:firstLine="0"/>
              <w:jc w:val="left"/>
              <w:rPr>
                <w:rFonts w:ascii="Arial" w:hAnsi="Arial" w:cs="Arial"/>
                <w:kern w:val="1"/>
                <w:sz w:val="20"/>
                <w:szCs w:val="20"/>
              </w:rPr>
            </w:pPr>
            <w:r w:rsidRPr="00D56603">
              <w:rPr>
                <w:rFonts w:ascii="Arial" w:hAnsi="Arial" w:cs="Arial"/>
                <w:kern w:val="1"/>
                <w:sz w:val="20"/>
                <w:szCs w:val="20"/>
              </w:rPr>
              <w:t>Larry McManus</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538CED8"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Montgomery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6F63F521"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County Commissioner</w:t>
            </w:r>
          </w:p>
        </w:tc>
      </w:tr>
      <w:tr w:rsidR="00D56603" w:rsidRPr="00E861EB" w14:paraId="409207FC"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257A20CA" w14:textId="63ABAACC" w:rsidR="00D56603" w:rsidRPr="00D56603" w:rsidRDefault="00C41A7C" w:rsidP="00C41A7C">
            <w:pPr>
              <w:widowControl w:val="0"/>
              <w:autoSpaceDE w:val="0"/>
              <w:autoSpaceDN w:val="0"/>
              <w:adjustRightInd w:val="0"/>
              <w:spacing w:after="0" w:line="240" w:lineRule="auto"/>
              <w:ind w:firstLine="0"/>
              <w:jc w:val="left"/>
              <w:rPr>
                <w:rFonts w:ascii="Arial" w:hAnsi="Arial" w:cs="Arial"/>
                <w:kern w:val="1"/>
                <w:sz w:val="20"/>
                <w:szCs w:val="20"/>
              </w:rPr>
            </w:pPr>
            <w:r>
              <w:rPr>
                <w:rFonts w:ascii="Arial" w:hAnsi="Arial" w:cs="Arial"/>
                <w:kern w:val="1"/>
                <w:sz w:val="20"/>
                <w:szCs w:val="20"/>
              </w:rPr>
              <w:t>David Schwenker</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5948B6C1" w14:textId="6FD0223A" w:rsidR="00D56603" w:rsidRPr="00D56603" w:rsidRDefault="00D56603" w:rsidP="00C41A7C">
            <w:pPr>
              <w:widowControl w:val="0"/>
              <w:autoSpaceDE w:val="0"/>
              <w:autoSpaceDN w:val="0"/>
              <w:adjustRightInd w:val="0"/>
              <w:spacing w:after="0" w:line="240" w:lineRule="auto"/>
              <w:ind w:firstLine="0"/>
              <w:jc w:val="left"/>
              <w:rPr>
                <w:rFonts w:ascii="Arial" w:hAnsi="Arial" w:cs="Arial"/>
                <w:kern w:val="1"/>
                <w:sz w:val="20"/>
                <w:szCs w:val="20"/>
              </w:rPr>
            </w:pPr>
            <w:r w:rsidRPr="00D56603">
              <w:rPr>
                <w:rFonts w:ascii="Arial" w:hAnsi="Arial" w:cs="Arial"/>
                <w:kern w:val="1"/>
                <w:sz w:val="20"/>
                <w:szCs w:val="20"/>
              </w:rPr>
              <w:t>Montgomery</w:t>
            </w:r>
            <w:r w:rsidR="00C41A7C">
              <w:rPr>
                <w:rFonts w:ascii="Arial" w:hAnsi="Arial" w:cs="Arial"/>
                <w:kern w:val="1"/>
                <w:sz w:val="20"/>
                <w:szCs w:val="20"/>
              </w:rPr>
              <w:t xml:space="preserve"> </w:t>
            </w:r>
            <w:r w:rsidRPr="00D56603">
              <w:rPr>
                <w:rFonts w:ascii="Arial" w:hAnsi="Arial" w:cs="Arial"/>
                <w:kern w:val="1"/>
                <w:sz w:val="20"/>
                <w:szCs w:val="20"/>
              </w:rPr>
              <w:t>County</w:t>
            </w:r>
            <w:r w:rsidR="00C41A7C">
              <w:rPr>
                <w:rFonts w:ascii="Arial" w:hAnsi="Arial" w:cs="Arial"/>
                <w:kern w:val="1"/>
                <w:sz w:val="20"/>
                <w:szCs w:val="20"/>
              </w:rPr>
              <w:t>-Independence</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5597EDFE" w14:textId="462D895A"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City Clerk/</w:t>
            </w:r>
            <w:r w:rsidR="00135A24">
              <w:rPr>
                <w:rFonts w:ascii="Arial" w:hAnsi="Arial" w:cs="Arial"/>
                <w:kern w:val="1"/>
                <w:sz w:val="20"/>
                <w:szCs w:val="20"/>
              </w:rPr>
              <w:t>Treasurer</w:t>
            </w:r>
            <w:r w:rsidRPr="00D56603">
              <w:rPr>
                <w:rFonts w:ascii="Arial" w:hAnsi="Arial" w:cs="Arial"/>
                <w:kern w:val="1"/>
                <w:sz w:val="20"/>
                <w:szCs w:val="20"/>
              </w:rPr>
              <w:t xml:space="preserve"> – appt by Comm</w:t>
            </w:r>
          </w:p>
        </w:tc>
      </w:tr>
      <w:tr w:rsidR="00D56603" w:rsidRPr="00E861EB" w14:paraId="6FC0335B"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3D4918CD" w14:textId="45A59C28" w:rsidR="00D56603" w:rsidRPr="00D56603" w:rsidRDefault="00C41A7C" w:rsidP="00C41A7C">
            <w:pPr>
              <w:widowControl w:val="0"/>
              <w:autoSpaceDE w:val="0"/>
              <w:autoSpaceDN w:val="0"/>
              <w:adjustRightInd w:val="0"/>
              <w:spacing w:after="0" w:line="240" w:lineRule="auto"/>
              <w:ind w:firstLine="0"/>
              <w:jc w:val="left"/>
              <w:rPr>
                <w:rFonts w:ascii="Arial" w:hAnsi="Arial" w:cs="Arial"/>
                <w:kern w:val="1"/>
                <w:sz w:val="20"/>
                <w:szCs w:val="20"/>
              </w:rPr>
            </w:pPr>
            <w:r>
              <w:rPr>
                <w:rFonts w:ascii="Arial" w:hAnsi="Arial" w:cs="Arial"/>
                <w:kern w:val="1"/>
                <w:sz w:val="20"/>
                <w:szCs w:val="20"/>
              </w:rPr>
              <w:t xml:space="preserve">Kelley </w:t>
            </w:r>
            <w:proofErr w:type="spellStart"/>
            <w:r>
              <w:rPr>
                <w:rFonts w:ascii="Arial" w:hAnsi="Arial" w:cs="Arial"/>
                <w:kern w:val="1"/>
                <w:sz w:val="20"/>
                <w:szCs w:val="20"/>
              </w:rPr>
              <w:t>Passauer</w:t>
            </w:r>
            <w:proofErr w:type="spellEnd"/>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38494A8A" w14:textId="3F36E214"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Montgomery County</w:t>
            </w:r>
            <w:r w:rsidR="00C41A7C">
              <w:rPr>
                <w:rFonts w:ascii="Arial" w:hAnsi="Arial" w:cs="Arial"/>
                <w:kern w:val="1"/>
                <w:sz w:val="20"/>
                <w:szCs w:val="20"/>
              </w:rPr>
              <w:t>- Independence</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6EBD5058" w14:textId="36926628"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City Administrator</w:t>
            </w:r>
            <w:r w:rsidR="00C41A7C">
              <w:rPr>
                <w:rFonts w:ascii="Arial" w:hAnsi="Arial" w:cs="Arial"/>
                <w:kern w:val="1"/>
                <w:sz w:val="20"/>
                <w:szCs w:val="20"/>
              </w:rPr>
              <w:t>/Manager</w:t>
            </w:r>
            <w:r w:rsidRPr="00D56603">
              <w:rPr>
                <w:rFonts w:ascii="Arial" w:hAnsi="Arial" w:cs="Arial"/>
                <w:kern w:val="1"/>
                <w:sz w:val="20"/>
                <w:szCs w:val="20"/>
              </w:rPr>
              <w:t xml:space="preserve"> – appt by Commission</w:t>
            </w:r>
          </w:p>
        </w:tc>
      </w:tr>
      <w:tr w:rsidR="00D56603" w:rsidRPr="00E861EB" w14:paraId="7270F469"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3B7F1FC6" w14:textId="77777777" w:rsidR="00D56603" w:rsidRPr="00D56603" w:rsidRDefault="00D56603" w:rsidP="00C41A7C">
            <w:pPr>
              <w:widowControl w:val="0"/>
              <w:autoSpaceDE w:val="0"/>
              <w:autoSpaceDN w:val="0"/>
              <w:adjustRightInd w:val="0"/>
              <w:spacing w:after="0" w:line="240" w:lineRule="auto"/>
              <w:ind w:firstLine="0"/>
              <w:jc w:val="left"/>
              <w:rPr>
                <w:rFonts w:ascii="Arial" w:hAnsi="Arial" w:cs="Arial"/>
                <w:kern w:val="1"/>
                <w:sz w:val="20"/>
                <w:szCs w:val="20"/>
              </w:rPr>
            </w:pPr>
            <w:r w:rsidRPr="00D56603">
              <w:rPr>
                <w:rFonts w:ascii="Arial" w:hAnsi="Arial" w:cs="Arial"/>
                <w:kern w:val="1"/>
                <w:sz w:val="20"/>
                <w:szCs w:val="20"/>
              </w:rPr>
              <w:t>Gail Klassen</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16F2B032"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Neosho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775E29A7"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County Commissioner</w:t>
            </w:r>
          </w:p>
        </w:tc>
      </w:tr>
      <w:tr w:rsidR="00D56603" w:rsidRPr="00E861EB" w14:paraId="36011ACA" w14:textId="77777777" w:rsidTr="003F4E87">
        <w:tblPrEx>
          <w:tblBorders>
            <w:top w:val="none" w:sz="0" w:space="0" w:color="auto"/>
          </w:tblBorders>
        </w:tblPrEx>
        <w:trPr>
          <w:trHeight w:val="187"/>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725D4D03" w14:textId="77777777" w:rsidR="00D56603" w:rsidRPr="00D56603" w:rsidRDefault="00D56603" w:rsidP="00C41A7C">
            <w:pPr>
              <w:widowControl w:val="0"/>
              <w:autoSpaceDE w:val="0"/>
              <w:autoSpaceDN w:val="0"/>
              <w:adjustRightInd w:val="0"/>
              <w:spacing w:after="0" w:line="240" w:lineRule="auto"/>
              <w:ind w:firstLine="0"/>
              <w:jc w:val="left"/>
              <w:rPr>
                <w:rFonts w:ascii="Arial" w:hAnsi="Arial" w:cs="Arial"/>
                <w:kern w:val="1"/>
                <w:sz w:val="20"/>
                <w:szCs w:val="20"/>
              </w:rPr>
            </w:pPr>
            <w:r w:rsidRPr="00D56603">
              <w:rPr>
                <w:rFonts w:ascii="Arial" w:hAnsi="Arial" w:cs="Arial"/>
                <w:kern w:val="1"/>
                <w:sz w:val="20"/>
                <w:szCs w:val="20"/>
              </w:rPr>
              <w:t>Paul Westhoff</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0606973"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Neosho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DBA0FE9"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County Commissioner</w:t>
            </w:r>
          </w:p>
        </w:tc>
      </w:tr>
      <w:tr w:rsidR="00D56603" w:rsidRPr="00E861EB" w14:paraId="0B7DF61D" w14:textId="77777777" w:rsidTr="003F4E87">
        <w:tblPrEx>
          <w:tblBorders>
            <w:top w:val="none" w:sz="0" w:space="0" w:color="auto"/>
          </w:tblBorders>
        </w:tblPrEx>
        <w:trPr>
          <w:trHeight w:val="223"/>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636D819E" w14:textId="77777777" w:rsidR="00D56603" w:rsidRPr="00D56603" w:rsidRDefault="00D56603" w:rsidP="00C41A7C">
            <w:pPr>
              <w:widowControl w:val="0"/>
              <w:autoSpaceDE w:val="0"/>
              <w:autoSpaceDN w:val="0"/>
              <w:adjustRightInd w:val="0"/>
              <w:spacing w:after="0" w:line="240" w:lineRule="auto"/>
              <w:ind w:firstLine="0"/>
              <w:jc w:val="left"/>
              <w:rPr>
                <w:rFonts w:ascii="Arial" w:hAnsi="Arial" w:cs="Arial"/>
                <w:kern w:val="1"/>
                <w:sz w:val="20"/>
                <w:szCs w:val="20"/>
              </w:rPr>
            </w:pPr>
            <w:r w:rsidRPr="00D56603">
              <w:rPr>
                <w:rFonts w:ascii="Arial" w:hAnsi="Arial" w:cs="Arial"/>
                <w:kern w:val="1"/>
                <w:sz w:val="20"/>
                <w:szCs w:val="20"/>
              </w:rPr>
              <w:t>Sydney Ball</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7B126C54"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Neosho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CD2BBDE"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County Treasurer – appt by Commission</w:t>
            </w:r>
          </w:p>
        </w:tc>
      </w:tr>
      <w:tr w:rsidR="00D56603" w:rsidRPr="00E861EB" w14:paraId="4BC7017E"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7A576E6E" w14:textId="53CEC28C" w:rsidR="00D56603" w:rsidRPr="00D56603" w:rsidRDefault="00773698" w:rsidP="00C41A7C">
            <w:pPr>
              <w:widowControl w:val="0"/>
              <w:autoSpaceDE w:val="0"/>
              <w:autoSpaceDN w:val="0"/>
              <w:adjustRightInd w:val="0"/>
              <w:spacing w:after="0" w:line="240" w:lineRule="auto"/>
              <w:ind w:firstLine="0"/>
              <w:jc w:val="left"/>
              <w:rPr>
                <w:rFonts w:ascii="Arial" w:hAnsi="Arial" w:cs="Arial"/>
                <w:kern w:val="1"/>
                <w:sz w:val="20"/>
                <w:szCs w:val="20"/>
              </w:rPr>
            </w:pPr>
            <w:proofErr w:type="spellStart"/>
            <w:r>
              <w:rPr>
                <w:rFonts w:ascii="Arial" w:hAnsi="Arial" w:cs="Arial"/>
                <w:kern w:val="1"/>
                <w:sz w:val="20"/>
                <w:szCs w:val="20"/>
              </w:rPr>
              <w:t>Tohnjua</w:t>
            </w:r>
            <w:proofErr w:type="spellEnd"/>
            <w:r>
              <w:rPr>
                <w:rFonts w:ascii="Arial" w:hAnsi="Arial" w:cs="Arial"/>
                <w:kern w:val="1"/>
                <w:sz w:val="20"/>
                <w:szCs w:val="20"/>
              </w:rPr>
              <w:t xml:space="preserve"> </w:t>
            </w:r>
            <w:proofErr w:type="spellStart"/>
            <w:r>
              <w:rPr>
                <w:rFonts w:ascii="Arial" w:hAnsi="Arial" w:cs="Arial"/>
                <w:kern w:val="1"/>
                <w:sz w:val="20"/>
                <w:szCs w:val="20"/>
              </w:rPr>
              <w:t>Stipp</w:t>
            </w:r>
            <w:proofErr w:type="spellEnd"/>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7345F23"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Neosho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7F3267DA"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County Appraiser – appt by Commission</w:t>
            </w:r>
          </w:p>
        </w:tc>
      </w:tr>
      <w:tr w:rsidR="00D56603" w:rsidRPr="00E861EB" w14:paraId="6E55EA05" w14:textId="77777777" w:rsidTr="003F4E87">
        <w:tblPrEx>
          <w:tblBorders>
            <w:top w:val="none" w:sz="0" w:space="0" w:color="auto"/>
          </w:tblBorders>
        </w:tblPrEx>
        <w:trPr>
          <w:trHeight w:val="20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2C911CCF" w14:textId="61B2765E" w:rsidR="00D56603" w:rsidRPr="00D56603" w:rsidRDefault="00773698" w:rsidP="00C41A7C">
            <w:pPr>
              <w:widowControl w:val="0"/>
              <w:autoSpaceDE w:val="0"/>
              <w:autoSpaceDN w:val="0"/>
              <w:adjustRightInd w:val="0"/>
              <w:spacing w:after="0" w:line="240" w:lineRule="auto"/>
              <w:ind w:firstLine="0"/>
              <w:jc w:val="left"/>
              <w:rPr>
                <w:rFonts w:ascii="Arial" w:hAnsi="Arial" w:cs="Arial"/>
                <w:kern w:val="1"/>
                <w:sz w:val="20"/>
                <w:szCs w:val="20"/>
              </w:rPr>
            </w:pPr>
            <w:r>
              <w:rPr>
                <w:rFonts w:ascii="Arial" w:hAnsi="Arial" w:cs="Arial"/>
                <w:kern w:val="1"/>
                <w:sz w:val="20"/>
                <w:szCs w:val="20"/>
              </w:rPr>
              <w:t xml:space="preserve">Heather </w:t>
            </w:r>
            <w:proofErr w:type="spellStart"/>
            <w:r>
              <w:rPr>
                <w:rFonts w:ascii="Arial" w:hAnsi="Arial" w:cs="Arial"/>
                <w:kern w:val="1"/>
                <w:sz w:val="20"/>
                <w:szCs w:val="20"/>
              </w:rPr>
              <w:t>Elsworth</w:t>
            </w:r>
            <w:proofErr w:type="spellEnd"/>
            <w:r>
              <w:rPr>
                <w:rFonts w:ascii="Arial" w:hAnsi="Arial" w:cs="Arial"/>
                <w:kern w:val="1"/>
                <w:sz w:val="20"/>
                <w:szCs w:val="20"/>
              </w:rPr>
              <w:t xml:space="preserve"> </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560B0977"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Neosho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076F306" w14:textId="0EEB432D"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 xml:space="preserve">County </w:t>
            </w:r>
            <w:r w:rsidR="00773698">
              <w:rPr>
                <w:rFonts w:ascii="Arial" w:hAnsi="Arial" w:cs="Arial"/>
                <w:kern w:val="1"/>
                <w:sz w:val="20"/>
                <w:szCs w:val="20"/>
              </w:rPr>
              <w:t>Clerk</w:t>
            </w:r>
            <w:r w:rsidRPr="00D56603">
              <w:rPr>
                <w:rFonts w:ascii="Arial" w:hAnsi="Arial" w:cs="Arial"/>
                <w:kern w:val="1"/>
                <w:sz w:val="20"/>
                <w:szCs w:val="20"/>
              </w:rPr>
              <w:t xml:space="preserve"> – appt by Commission</w:t>
            </w:r>
          </w:p>
        </w:tc>
      </w:tr>
      <w:tr w:rsidR="00D56603" w:rsidRPr="00E861EB" w14:paraId="6C0275E6"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70FFAE89"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Kris Marple</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1BD7B8BB"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Wilson County</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3DD69442"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County Coordinator - appt by Commission</w:t>
            </w:r>
          </w:p>
        </w:tc>
      </w:tr>
      <w:tr w:rsidR="00D56603" w:rsidRPr="00E861EB" w14:paraId="5B9C07B2" w14:textId="77777777" w:rsidTr="003F4E87">
        <w:tblPrEx>
          <w:tblBorders>
            <w:top w:val="none" w:sz="0" w:space="0" w:color="auto"/>
          </w:tblBorders>
        </w:tblPrEx>
        <w:trPr>
          <w:trHeight w:val="160"/>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3571F529"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Kelley Zellner</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6FD7026E" w14:textId="6EF2BA8D"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Wilson County</w:t>
            </w:r>
            <w:r w:rsidR="00773698">
              <w:rPr>
                <w:rFonts w:ascii="Arial" w:hAnsi="Arial" w:cs="Arial"/>
                <w:kern w:val="1"/>
                <w:sz w:val="20"/>
                <w:szCs w:val="20"/>
              </w:rPr>
              <w:t xml:space="preserve">- Fredonia </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26851C51"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City Administrator – appt by Commission</w:t>
            </w:r>
          </w:p>
        </w:tc>
      </w:tr>
      <w:tr w:rsidR="00D56603" w:rsidRPr="00E861EB" w14:paraId="507375E7" w14:textId="77777777" w:rsidTr="003F4E87">
        <w:tblPrEx>
          <w:tblBorders>
            <w:top w:val="none" w:sz="0" w:space="0" w:color="auto"/>
          </w:tblBorders>
        </w:tblPrEx>
        <w:trPr>
          <w:trHeight w:val="275"/>
        </w:trPr>
        <w:tc>
          <w:tcPr>
            <w:tcW w:w="1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0BE02151"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Ed Truelove</w:t>
            </w:r>
          </w:p>
        </w:tc>
        <w:tc>
          <w:tcPr>
            <w:tcW w:w="3459"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306AD840" w14:textId="11813B59"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Wilson County</w:t>
            </w:r>
            <w:r w:rsidR="00773698">
              <w:rPr>
                <w:rFonts w:ascii="Arial" w:hAnsi="Arial" w:cs="Arial"/>
                <w:kern w:val="1"/>
                <w:sz w:val="20"/>
                <w:szCs w:val="20"/>
              </w:rPr>
              <w:t xml:space="preserve">- Neodesha </w:t>
            </w:r>
          </w:p>
        </w:tc>
        <w:tc>
          <w:tcPr>
            <w:tcW w:w="5541"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DF6CF18"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City Administrator – appt by Commission</w:t>
            </w:r>
          </w:p>
        </w:tc>
      </w:tr>
      <w:tr w:rsidR="009E331D" w:rsidRPr="00E861EB" w14:paraId="4026D2A2" w14:textId="77777777" w:rsidTr="003F4E87">
        <w:trPr>
          <w:trHeight w:val="70"/>
        </w:trPr>
        <w:tc>
          <w:tcPr>
            <w:tcW w:w="1880" w:type="dxa"/>
            <w:tcBorders>
              <w:top w:val="single" w:sz="8" w:space="0" w:color="BFBFBF"/>
              <w:left w:val="single" w:sz="4" w:space="0" w:color="auto"/>
              <w:bottom w:val="single" w:sz="4" w:space="0" w:color="auto"/>
              <w:right w:val="single" w:sz="4" w:space="0" w:color="auto"/>
            </w:tcBorders>
            <w:tcMar>
              <w:top w:w="100" w:type="nil"/>
              <w:right w:w="100" w:type="nil"/>
            </w:tcMar>
            <w:vAlign w:val="center"/>
          </w:tcPr>
          <w:p w14:paraId="787F02DF" w14:textId="77777777" w:rsidR="00D56603" w:rsidRPr="00D56603" w:rsidRDefault="00D56603" w:rsidP="00C41A7C">
            <w:pPr>
              <w:widowControl w:val="0"/>
              <w:autoSpaceDE w:val="0"/>
              <w:autoSpaceDN w:val="0"/>
              <w:adjustRightInd w:val="0"/>
              <w:spacing w:after="0" w:line="240" w:lineRule="auto"/>
              <w:ind w:firstLine="0"/>
              <w:rPr>
                <w:rFonts w:ascii="Arial" w:hAnsi="Arial" w:cs="Arial"/>
                <w:kern w:val="1"/>
                <w:sz w:val="20"/>
                <w:szCs w:val="20"/>
              </w:rPr>
            </w:pPr>
            <w:r w:rsidRPr="00D56603">
              <w:rPr>
                <w:rFonts w:ascii="Arial" w:hAnsi="Arial" w:cs="Arial"/>
                <w:kern w:val="1"/>
                <w:sz w:val="20"/>
                <w:szCs w:val="20"/>
              </w:rPr>
              <w:t>Total - 28</w:t>
            </w:r>
          </w:p>
        </w:tc>
        <w:tc>
          <w:tcPr>
            <w:tcW w:w="3459" w:type="dxa"/>
            <w:tcBorders>
              <w:top w:val="single" w:sz="8" w:space="0" w:color="BFBFBF"/>
              <w:left w:val="single" w:sz="8" w:space="0" w:color="BFBFBF"/>
              <w:bottom w:val="single" w:sz="4" w:space="0" w:color="auto"/>
              <w:right w:val="single" w:sz="4" w:space="0" w:color="auto"/>
            </w:tcBorders>
            <w:tcMar>
              <w:top w:w="100" w:type="nil"/>
              <w:right w:w="100" w:type="nil"/>
            </w:tcMar>
            <w:vAlign w:val="center"/>
          </w:tcPr>
          <w:p w14:paraId="3B9E0AB1"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 </w:t>
            </w:r>
          </w:p>
        </w:tc>
        <w:tc>
          <w:tcPr>
            <w:tcW w:w="5541" w:type="dxa"/>
            <w:tcBorders>
              <w:top w:val="single" w:sz="8" w:space="0" w:color="BFBFBF"/>
              <w:left w:val="single" w:sz="8" w:space="0" w:color="BFBFBF"/>
              <w:bottom w:val="single" w:sz="4" w:space="0" w:color="auto"/>
              <w:right w:val="single" w:sz="4" w:space="0" w:color="auto"/>
            </w:tcBorders>
            <w:tcMar>
              <w:top w:w="100" w:type="nil"/>
              <w:right w:w="100" w:type="nil"/>
            </w:tcMar>
            <w:vAlign w:val="center"/>
          </w:tcPr>
          <w:p w14:paraId="390CEE82"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 </w:t>
            </w:r>
          </w:p>
        </w:tc>
      </w:tr>
    </w:tbl>
    <w:p w14:paraId="4B64F0AB" w14:textId="77777777" w:rsidR="00782F39" w:rsidRDefault="00782F39" w:rsidP="00597260">
      <w:pPr>
        <w:spacing w:after="0" w:line="300" w:lineRule="auto"/>
        <w:ind w:firstLine="0"/>
        <w:rPr>
          <w:rFonts w:ascii="Arial" w:hAnsi="Arial" w:cs="Arial"/>
          <w:b/>
        </w:rPr>
      </w:pPr>
    </w:p>
    <w:p w14:paraId="7801D7F9" w14:textId="26EC191E" w:rsidR="00782F39" w:rsidRPr="00597260" w:rsidRDefault="00782F39" w:rsidP="00597260">
      <w:pPr>
        <w:pStyle w:val="Heading3"/>
      </w:pPr>
      <w:bookmarkStart w:id="3" w:name="_Toc83643243"/>
      <w:r w:rsidRPr="0053114A">
        <w:t>NON-GOVERNMENT REPRESENTATIVES (35-49%)</w:t>
      </w:r>
      <w:bookmarkEnd w:id="3"/>
    </w:p>
    <w:p w14:paraId="70A29959" w14:textId="7B2D3639" w:rsidR="00782F39" w:rsidRPr="00D56603" w:rsidRDefault="00782F39" w:rsidP="00D56603">
      <w:pPr>
        <w:pStyle w:val="Heading6"/>
        <w:ind w:left="720" w:firstLine="0"/>
        <w:rPr>
          <w:b/>
          <w:color w:val="021730" w:themeColor="accent1" w:themeShade="80"/>
        </w:rPr>
      </w:pPr>
      <w:r w:rsidRPr="00395414">
        <w:rPr>
          <w:b/>
        </w:rPr>
        <w:t xml:space="preserve">Private Sector Representatives:  </w:t>
      </w:r>
      <w:r w:rsidRPr="00597260">
        <w:rPr>
          <w:color w:val="021730" w:themeColor="accent1" w:themeShade="80"/>
        </w:rPr>
        <w:t>Senior management official holding key decision-making position, with respect to any for-profit enterprise.</w:t>
      </w:r>
    </w:p>
    <w:tbl>
      <w:tblPr>
        <w:tblW w:w="10800" w:type="dxa"/>
        <w:tblInd w:w="-545" w:type="dxa"/>
        <w:tblBorders>
          <w:top w:val="nil"/>
          <w:left w:val="nil"/>
          <w:right w:val="nil"/>
        </w:tblBorders>
        <w:tblLayout w:type="fixed"/>
        <w:tblLook w:val="0000" w:firstRow="0" w:lastRow="0" w:firstColumn="0" w:lastColumn="0" w:noHBand="0" w:noVBand="0"/>
      </w:tblPr>
      <w:tblGrid>
        <w:gridCol w:w="4013"/>
        <w:gridCol w:w="3920"/>
        <w:gridCol w:w="2867"/>
      </w:tblGrid>
      <w:tr w:rsidR="00D56603" w:rsidRPr="00E861EB" w14:paraId="4C84C824" w14:textId="77777777" w:rsidTr="009E331D">
        <w:tc>
          <w:tcPr>
            <w:tcW w:w="4013" w:type="dxa"/>
            <w:tcBorders>
              <w:top w:val="double" w:sz="4" w:space="0" w:color="auto"/>
              <w:left w:val="double" w:sz="4" w:space="0" w:color="auto"/>
              <w:bottom w:val="single" w:sz="4" w:space="0" w:color="auto"/>
              <w:right w:val="single" w:sz="4" w:space="0" w:color="auto"/>
            </w:tcBorders>
            <w:shd w:val="clear" w:color="auto" w:fill="FFFFFF"/>
            <w:tcMar>
              <w:top w:w="100" w:type="nil"/>
              <w:right w:w="100" w:type="nil"/>
            </w:tcMar>
            <w:vAlign w:val="bottom"/>
          </w:tcPr>
          <w:p w14:paraId="7A5C4E6C"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Name</w:t>
            </w:r>
          </w:p>
        </w:tc>
        <w:tc>
          <w:tcPr>
            <w:tcW w:w="3920" w:type="dxa"/>
            <w:tcBorders>
              <w:top w:val="double" w:sz="4" w:space="0" w:color="auto"/>
              <w:left w:val="single" w:sz="8" w:space="0" w:color="BFBFBF"/>
              <w:bottom w:val="single" w:sz="4" w:space="0" w:color="auto"/>
              <w:right w:val="single" w:sz="6" w:space="0" w:color="auto"/>
            </w:tcBorders>
            <w:shd w:val="clear" w:color="auto" w:fill="FFFFFF"/>
            <w:tcMar>
              <w:top w:w="100" w:type="nil"/>
              <w:right w:w="100" w:type="nil"/>
            </w:tcMar>
            <w:vAlign w:val="bottom"/>
          </w:tcPr>
          <w:p w14:paraId="4239734E"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Company/Enterprise</w:t>
            </w:r>
          </w:p>
        </w:tc>
        <w:tc>
          <w:tcPr>
            <w:tcW w:w="2867" w:type="dxa"/>
            <w:tcBorders>
              <w:top w:val="double" w:sz="4" w:space="0" w:color="auto"/>
              <w:left w:val="single" w:sz="8" w:space="0" w:color="BFBFBF"/>
              <w:bottom w:val="single" w:sz="4" w:space="0" w:color="auto"/>
              <w:right w:val="double" w:sz="4" w:space="0" w:color="auto"/>
            </w:tcBorders>
            <w:shd w:val="clear" w:color="auto" w:fill="FFFFFF"/>
            <w:tcMar>
              <w:top w:w="100" w:type="nil"/>
              <w:right w:w="100" w:type="nil"/>
            </w:tcMar>
            <w:vAlign w:val="bottom"/>
          </w:tcPr>
          <w:p w14:paraId="31094ABB"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Position</w:t>
            </w:r>
          </w:p>
        </w:tc>
      </w:tr>
      <w:tr w:rsidR="00D56603" w:rsidRPr="00E861EB" w14:paraId="61D4ADC9" w14:textId="77777777" w:rsidTr="009E331D">
        <w:tblPrEx>
          <w:tblBorders>
            <w:top w:val="none" w:sz="0" w:space="0" w:color="auto"/>
          </w:tblBorders>
        </w:tblPrEx>
        <w:trPr>
          <w:trHeight w:val="288"/>
        </w:trPr>
        <w:tc>
          <w:tcPr>
            <w:tcW w:w="4013" w:type="dxa"/>
            <w:tcBorders>
              <w:top w:val="single" w:sz="4" w:space="0" w:color="auto"/>
              <w:left w:val="single" w:sz="4" w:space="0" w:color="auto"/>
              <w:bottom w:val="single" w:sz="8" w:space="0" w:color="BFBFBF"/>
              <w:right w:val="single" w:sz="4" w:space="0" w:color="auto"/>
            </w:tcBorders>
            <w:tcMar>
              <w:top w:w="100" w:type="nil"/>
              <w:right w:w="100" w:type="nil"/>
            </w:tcMar>
            <w:vAlign w:val="center"/>
          </w:tcPr>
          <w:p w14:paraId="1CFEEF9C"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John Weseloh</w:t>
            </w:r>
          </w:p>
        </w:tc>
        <w:tc>
          <w:tcPr>
            <w:tcW w:w="3920" w:type="dxa"/>
            <w:tcBorders>
              <w:top w:val="single" w:sz="4" w:space="0" w:color="auto"/>
              <w:left w:val="single" w:sz="8" w:space="0" w:color="BFBFBF"/>
              <w:bottom w:val="single" w:sz="8" w:space="0" w:color="BFBFBF"/>
              <w:right w:val="single" w:sz="4" w:space="0" w:color="auto"/>
            </w:tcBorders>
            <w:tcMar>
              <w:top w:w="100" w:type="nil"/>
              <w:right w:w="100" w:type="nil"/>
            </w:tcMar>
            <w:vAlign w:val="center"/>
          </w:tcPr>
          <w:p w14:paraId="7B3B080A" w14:textId="6F656B28"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Farming</w:t>
            </w:r>
            <w:r w:rsidR="00636964">
              <w:rPr>
                <w:rFonts w:ascii="Arial" w:hAnsi="Arial" w:cs="Arial"/>
                <w:kern w:val="1"/>
                <w:sz w:val="20"/>
                <w:szCs w:val="20"/>
              </w:rPr>
              <w:t xml:space="preserve"> – Yates Center </w:t>
            </w:r>
          </w:p>
        </w:tc>
        <w:tc>
          <w:tcPr>
            <w:tcW w:w="2867" w:type="dxa"/>
            <w:tcBorders>
              <w:top w:val="single" w:sz="4" w:space="0" w:color="auto"/>
              <w:left w:val="single" w:sz="8" w:space="0" w:color="BFBFBF"/>
              <w:bottom w:val="single" w:sz="8" w:space="0" w:color="BFBFBF"/>
              <w:right w:val="single" w:sz="4" w:space="0" w:color="auto"/>
            </w:tcBorders>
            <w:tcMar>
              <w:top w:w="100" w:type="nil"/>
              <w:right w:w="100" w:type="nil"/>
            </w:tcMar>
            <w:vAlign w:val="center"/>
          </w:tcPr>
          <w:p w14:paraId="22B055B4"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Owner</w:t>
            </w:r>
          </w:p>
        </w:tc>
      </w:tr>
      <w:tr w:rsidR="00D56603" w:rsidRPr="00E861EB" w14:paraId="0656D623" w14:textId="77777777" w:rsidTr="003B2CAF">
        <w:trPr>
          <w:trHeight w:val="288"/>
        </w:trPr>
        <w:tc>
          <w:tcPr>
            <w:tcW w:w="4013" w:type="dxa"/>
            <w:tcBorders>
              <w:top w:val="single" w:sz="8" w:space="0" w:color="BFBFBF"/>
              <w:left w:val="single" w:sz="4" w:space="0" w:color="auto"/>
              <w:bottom w:val="single" w:sz="4" w:space="0" w:color="BFBFBF"/>
              <w:right w:val="single" w:sz="8" w:space="0" w:color="BFBFBF"/>
            </w:tcBorders>
            <w:tcMar>
              <w:top w:w="100" w:type="nil"/>
              <w:right w:w="100" w:type="nil"/>
            </w:tcMar>
            <w:vAlign w:val="center"/>
          </w:tcPr>
          <w:p w14:paraId="371BD83A"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Dustin Brooks</w:t>
            </w:r>
          </w:p>
        </w:tc>
        <w:tc>
          <w:tcPr>
            <w:tcW w:w="3920" w:type="dxa"/>
            <w:tcBorders>
              <w:top w:val="single" w:sz="8" w:space="0" w:color="BFBFBF"/>
              <w:left w:val="single" w:sz="4" w:space="0" w:color="BFBFBF"/>
              <w:bottom w:val="single" w:sz="4" w:space="0" w:color="BFBFBF"/>
              <w:right w:val="single" w:sz="4" w:space="0" w:color="auto"/>
            </w:tcBorders>
            <w:tcMar>
              <w:top w:w="100" w:type="nil"/>
              <w:right w:w="100" w:type="nil"/>
            </w:tcMar>
            <w:vAlign w:val="center"/>
          </w:tcPr>
          <w:p w14:paraId="42430B9A"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Farmer</w:t>
            </w:r>
          </w:p>
        </w:tc>
        <w:tc>
          <w:tcPr>
            <w:tcW w:w="2867" w:type="dxa"/>
            <w:tcBorders>
              <w:top w:val="single" w:sz="8" w:space="0" w:color="BFBFBF"/>
              <w:left w:val="single" w:sz="8" w:space="0" w:color="BFBFBF"/>
              <w:bottom w:val="single" w:sz="4" w:space="0" w:color="BFBFBF"/>
              <w:right w:val="single" w:sz="4" w:space="0" w:color="auto"/>
            </w:tcBorders>
            <w:tcMar>
              <w:top w:w="100" w:type="nil"/>
              <w:right w:w="100" w:type="nil"/>
            </w:tcMar>
            <w:vAlign w:val="center"/>
          </w:tcPr>
          <w:p w14:paraId="2120E751"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Owner</w:t>
            </w:r>
          </w:p>
        </w:tc>
      </w:tr>
      <w:tr w:rsidR="00D56603" w:rsidRPr="00E861EB" w14:paraId="0B2FB2EC" w14:textId="77777777" w:rsidTr="009E331D">
        <w:trPr>
          <w:trHeight w:val="288"/>
        </w:trPr>
        <w:tc>
          <w:tcPr>
            <w:tcW w:w="4013" w:type="dxa"/>
            <w:tcBorders>
              <w:top w:val="single" w:sz="8" w:space="0" w:color="BFBFBF"/>
              <w:left w:val="single" w:sz="4" w:space="0" w:color="auto"/>
              <w:bottom w:val="single" w:sz="4" w:space="0" w:color="BFBFBF"/>
              <w:right w:val="single" w:sz="8" w:space="0" w:color="BFBFBF"/>
            </w:tcBorders>
            <w:tcMar>
              <w:top w:w="100" w:type="nil"/>
              <w:right w:w="100" w:type="nil"/>
            </w:tcMar>
            <w:vAlign w:val="center"/>
          </w:tcPr>
          <w:p w14:paraId="4C61A9AC"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Nick Graham</w:t>
            </w:r>
          </w:p>
        </w:tc>
        <w:tc>
          <w:tcPr>
            <w:tcW w:w="3920" w:type="dxa"/>
            <w:tcBorders>
              <w:top w:val="single" w:sz="8" w:space="0" w:color="BFBFBF"/>
              <w:left w:val="single" w:sz="4" w:space="0" w:color="BFBFBF"/>
              <w:bottom w:val="single" w:sz="4" w:space="0" w:color="BFBFBF"/>
              <w:right w:val="single" w:sz="4" w:space="0" w:color="auto"/>
            </w:tcBorders>
            <w:tcMar>
              <w:top w:w="100" w:type="nil"/>
              <w:right w:w="100" w:type="nil"/>
            </w:tcMar>
            <w:vAlign w:val="center"/>
          </w:tcPr>
          <w:p w14:paraId="59B704B9" w14:textId="5FAD3185"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Entrepreneur</w:t>
            </w:r>
            <w:r w:rsidR="00636964">
              <w:rPr>
                <w:rFonts w:ascii="Arial" w:hAnsi="Arial" w:cs="Arial"/>
                <w:kern w:val="1"/>
                <w:sz w:val="20"/>
                <w:szCs w:val="20"/>
              </w:rPr>
              <w:t xml:space="preserve"> - Uniontown</w:t>
            </w:r>
          </w:p>
        </w:tc>
        <w:tc>
          <w:tcPr>
            <w:tcW w:w="2867" w:type="dxa"/>
            <w:tcBorders>
              <w:top w:val="single" w:sz="8" w:space="0" w:color="BFBFBF"/>
              <w:left w:val="single" w:sz="8" w:space="0" w:color="BFBFBF"/>
              <w:bottom w:val="single" w:sz="4" w:space="0" w:color="BFBFBF"/>
              <w:right w:val="single" w:sz="4" w:space="0" w:color="auto"/>
            </w:tcBorders>
            <w:tcMar>
              <w:top w:w="100" w:type="nil"/>
              <w:right w:w="100" w:type="nil"/>
            </w:tcMar>
            <w:vAlign w:val="center"/>
          </w:tcPr>
          <w:p w14:paraId="5D3D13DB"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Owner</w:t>
            </w:r>
          </w:p>
        </w:tc>
      </w:tr>
      <w:tr w:rsidR="00D56603" w:rsidRPr="00E861EB" w14:paraId="327EFC1E" w14:textId="77777777" w:rsidTr="009E331D">
        <w:trPr>
          <w:trHeight w:val="288"/>
        </w:trPr>
        <w:tc>
          <w:tcPr>
            <w:tcW w:w="4013" w:type="dxa"/>
            <w:tcBorders>
              <w:top w:val="single" w:sz="8" w:space="0" w:color="BFBFBF"/>
              <w:left w:val="single" w:sz="4" w:space="0" w:color="auto"/>
              <w:bottom w:val="single" w:sz="4" w:space="0" w:color="BFBFBF"/>
              <w:right w:val="single" w:sz="8" w:space="0" w:color="BFBFBF"/>
            </w:tcBorders>
            <w:tcMar>
              <w:top w:w="100" w:type="nil"/>
              <w:right w:w="100" w:type="nil"/>
            </w:tcMar>
            <w:vAlign w:val="center"/>
          </w:tcPr>
          <w:p w14:paraId="3FEFAC99"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Bill Michaud</w:t>
            </w:r>
          </w:p>
        </w:tc>
        <w:tc>
          <w:tcPr>
            <w:tcW w:w="3920" w:type="dxa"/>
            <w:tcBorders>
              <w:top w:val="single" w:sz="8" w:space="0" w:color="BFBFBF"/>
              <w:left w:val="single" w:sz="4" w:space="0" w:color="BFBFBF"/>
              <w:bottom w:val="single" w:sz="4" w:space="0" w:color="BFBFBF"/>
              <w:right w:val="single" w:sz="4" w:space="0" w:color="auto"/>
            </w:tcBorders>
            <w:tcMar>
              <w:top w:w="100" w:type="nil"/>
              <w:right w:w="100" w:type="nil"/>
            </w:tcMar>
            <w:vAlign w:val="center"/>
          </w:tcPr>
          <w:p w14:paraId="68BD5181" w14:textId="41E02568"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Sleep Inn</w:t>
            </w:r>
            <w:r w:rsidR="00636964">
              <w:rPr>
                <w:rFonts w:ascii="Arial" w:hAnsi="Arial" w:cs="Arial"/>
                <w:kern w:val="1"/>
                <w:sz w:val="20"/>
                <w:szCs w:val="20"/>
              </w:rPr>
              <w:t xml:space="preserve"> – Fort Scott KS </w:t>
            </w:r>
          </w:p>
        </w:tc>
        <w:tc>
          <w:tcPr>
            <w:tcW w:w="2867" w:type="dxa"/>
            <w:tcBorders>
              <w:top w:val="single" w:sz="8" w:space="0" w:color="BFBFBF"/>
              <w:left w:val="single" w:sz="8" w:space="0" w:color="BFBFBF"/>
              <w:bottom w:val="single" w:sz="4" w:space="0" w:color="BFBFBF"/>
              <w:right w:val="single" w:sz="4" w:space="0" w:color="auto"/>
            </w:tcBorders>
            <w:tcMar>
              <w:top w:w="100" w:type="nil"/>
              <w:right w:w="100" w:type="nil"/>
            </w:tcMar>
            <w:vAlign w:val="center"/>
          </w:tcPr>
          <w:p w14:paraId="41ECBF98"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Owner</w:t>
            </w:r>
          </w:p>
        </w:tc>
      </w:tr>
      <w:tr w:rsidR="00D56603" w:rsidRPr="00E861EB" w14:paraId="276F7AD5" w14:textId="77777777" w:rsidTr="009E331D">
        <w:trPr>
          <w:trHeight w:val="288"/>
        </w:trPr>
        <w:tc>
          <w:tcPr>
            <w:tcW w:w="4013" w:type="dxa"/>
            <w:tcBorders>
              <w:top w:val="single" w:sz="8" w:space="0" w:color="BFBFBF"/>
              <w:left w:val="single" w:sz="4" w:space="0" w:color="auto"/>
              <w:bottom w:val="single" w:sz="4" w:space="0" w:color="BFBFBF"/>
              <w:right w:val="single" w:sz="8" w:space="0" w:color="BFBFBF"/>
            </w:tcBorders>
            <w:tcMar>
              <w:top w:w="100" w:type="nil"/>
              <w:right w:w="100" w:type="nil"/>
            </w:tcMar>
            <w:vAlign w:val="center"/>
          </w:tcPr>
          <w:p w14:paraId="4C9AD2D4"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John Brocker</w:t>
            </w:r>
          </w:p>
        </w:tc>
        <w:tc>
          <w:tcPr>
            <w:tcW w:w="3920" w:type="dxa"/>
            <w:tcBorders>
              <w:top w:val="single" w:sz="8" w:space="0" w:color="BFBFBF"/>
              <w:left w:val="single" w:sz="4" w:space="0" w:color="BFBFBF"/>
              <w:bottom w:val="single" w:sz="4" w:space="0" w:color="BFBFBF"/>
              <w:right w:val="single" w:sz="4" w:space="0" w:color="auto"/>
            </w:tcBorders>
            <w:tcMar>
              <w:top w:w="100" w:type="nil"/>
              <w:right w:w="100" w:type="nil"/>
            </w:tcMar>
            <w:vAlign w:val="center"/>
          </w:tcPr>
          <w:p w14:paraId="6A96F73D"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Allen County Realty</w:t>
            </w:r>
          </w:p>
        </w:tc>
        <w:tc>
          <w:tcPr>
            <w:tcW w:w="2867" w:type="dxa"/>
            <w:tcBorders>
              <w:top w:val="single" w:sz="8" w:space="0" w:color="BFBFBF"/>
              <w:left w:val="single" w:sz="8" w:space="0" w:color="BFBFBF"/>
              <w:bottom w:val="single" w:sz="4" w:space="0" w:color="BFBFBF"/>
              <w:right w:val="single" w:sz="4" w:space="0" w:color="auto"/>
            </w:tcBorders>
            <w:tcMar>
              <w:top w:w="100" w:type="nil"/>
              <w:right w:w="100" w:type="nil"/>
            </w:tcMar>
            <w:vAlign w:val="center"/>
          </w:tcPr>
          <w:p w14:paraId="3C97D267"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Partner</w:t>
            </w:r>
          </w:p>
        </w:tc>
      </w:tr>
      <w:tr w:rsidR="00D56603" w14:paraId="7F1BB328" w14:textId="77777777" w:rsidTr="009E331D">
        <w:trPr>
          <w:trHeight w:val="288"/>
        </w:trPr>
        <w:tc>
          <w:tcPr>
            <w:tcW w:w="4013" w:type="dxa"/>
            <w:tcBorders>
              <w:top w:val="single" w:sz="8" w:space="0" w:color="BFBFBF"/>
              <w:left w:val="single" w:sz="4" w:space="0" w:color="auto"/>
              <w:bottom w:val="single" w:sz="4" w:space="0" w:color="auto"/>
              <w:right w:val="single" w:sz="8" w:space="0" w:color="BFBFBF"/>
            </w:tcBorders>
            <w:tcMar>
              <w:top w:w="100" w:type="nil"/>
              <w:right w:w="100" w:type="nil"/>
            </w:tcMar>
            <w:vAlign w:val="center"/>
          </w:tcPr>
          <w:p w14:paraId="7AC806CE"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Total - 5</w:t>
            </w:r>
          </w:p>
        </w:tc>
        <w:tc>
          <w:tcPr>
            <w:tcW w:w="3920" w:type="dxa"/>
            <w:tcBorders>
              <w:top w:val="single" w:sz="8" w:space="0" w:color="BFBFBF"/>
              <w:left w:val="single" w:sz="4" w:space="0" w:color="BFBFBF"/>
              <w:bottom w:val="single" w:sz="4" w:space="0" w:color="auto"/>
              <w:right w:val="single" w:sz="4" w:space="0" w:color="auto"/>
            </w:tcBorders>
            <w:tcMar>
              <w:top w:w="100" w:type="nil"/>
              <w:right w:w="100" w:type="nil"/>
            </w:tcMar>
            <w:vAlign w:val="center"/>
          </w:tcPr>
          <w:p w14:paraId="66BA0D56"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 </w:t>
            </w:r>
          </w:p>
        </w:tc>
        <w:tc>
          <w:tcPr>
            <w:tcW w:w="2867" w:type="dxa"/>
            <w:tcBorders>
              <w:top w:val="single" w:sz="8" w:space="0" w:color="BFBFBF"/>
              <w:left w:val="single" w:sz="8" w:space="0" w:color="BFBFBF"/>
              <w:bottom w:val="single" w:sz="4" w:space="0" w:color="auto"/>
              <w:right w:val="single" w:sz="4" w:space="0" w:color="auto"/>
            </w:tcBorders>
            <w:tcMar>
              <w:top w:w="100" w:type="nil"/>
              <w:right w:w="100" w:type="nil"/>
            </w:tcMar>
            <w:vAlign w:val="center"/>
          </w:tcPr>
          <w:p w14:paraId="0A9E89DE"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 </w:t>
            </w:r>
          </w:p>
        </w:tc>
      </w:tr>
    </w:tbl>
    <w:p w14:paraId="7AD3CC91" w14:textId="77777777" w:rsidR="00782F39" w:rsidRDefault="00782F39" w:rsidP="00D56603">
      <w:pPr>
        <w:pStyle w:val="NoSpacing"/>
        <w:spacing w:line="300" w:lineRule="auto"/>
        <w:ind w:firstLine="0"/>
        <w:rPr>
          <w:rFonts w:ascii="Arial" w:hAnsi="Arial" w:cs="Arial"/>
          <w:b/>
        </w:rPr>
      </w:pPr>
    </w:p>
    <w:p w14:paraId="635C98D7" w14:textId="0B028822" w:rsidR="00782F39" w:rsidRPr="00D56603" w:rsidRDefault="00782F39" w:rsidP="00D56603">
      <w:pPr>
        <w:pStyle w:val="Heading6"/>
        <w:ind w:left="720" w:firstLine="0"/>
      </w:pPr>
      <w:r w:rsidRPr="007B0322">
        <w:rPr>
          <w:b/>
          <w:bCs/>
        </w:rPr>
        <w:t>Stakeholder Organization Representatives:</w:t>
      </w:r>
      <w:r w:rsidRPr="002E64F7">
        <w:t xml:space="preserve"> </w:t>
      </w:r>
      <w:r w:rsidRPr="00395414">
        <w:t>Executive Directors of chambers of commerce,</w:t>
      </w:r>
      <w:r>
        <w:t xml:space="preserve"> </w:t>
      </w:r>
      <w:r w:rsidRPr="00395414">
        <w:t>representative of institutions of post-secondary education, workforce development groups</w:t>
      </w:r>
      <w:r>
        <w:t>,</w:t>
      </w:r>
      <w:r w:rsidRPr="00395414">
        <w:t xml:space="preserve"> or labor groups.</w:t>
      </w:r>
    </w:p>
    <w:tbl>
      <w:tblPr>
        <w:tblW w:w="10710" w:type="dxa"/>
        <w:tblInd w:w="-545" w:type="dxa"/>
        <w:tblBorders>
          <w:top w:val="nil"/>
          <w:left w:val="nil"/>
          <w:right w:val="nil"/>
        </w:tblBorders>
        <w:tblLayout w:type="fixed"/>
        <w:tblLook w:val="0000" w:firstRow="0" w:lastRow="0" w:firstColumn="0" w:lastColumn="0" w:noHBand="0" w:noVBand="0"/>
      </w:tblPr>
      <w:tblGrid>
        <w:gridCol w:w="2610"/>
        <w:gridCol w:w="4500"/>
        <w:gridCol w:w="3600"/>
      </w:tblGrid>
      <w:tr w:rsidR="00D56603" w14:paraId="4FC37B69" w14:textId="77777777" w:rsidTr="003B2CAF">
        <w:trPr>
          <w:trHeight w:val="255"/>
        </w:trPr>
        <w:tc>
          <w:tcPr>
            <w:tcW w:w="2610" w:type="dxa"/>
            <w:tcBorders>
              <w:top w:val="double" w:sz="4" w:space="0" w:color="auto"/>
              <w:left w:val="double" w:sz="4" w:space="0" w:color="auto"/>
              <w:bottom w:val="single" w:sz="4" w:space="0" w:color="auto"/>
              <w:right w:val="single" w:sz="4" w:space="0" w:color="auto"/>
            </w:tcBorders>
            <w:shd w:val="clear" w:color="auto" w:fill="FFFFFF"/>
            <w:tcMar>
              <w:top w:w="100" w:type="nil"/>
              <w:right w:w="100" w:type="nil"/>
            </w:tcMar>
            <w:vAlign w:val="bottom"/>
          </w:tcPr>
          <w:p w14:paraId="05AE080F"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Name</w:t>
            </w:r>
          </w:p>
        </w:tc>
        <w:tc>
          <w:tcPr>
            <w:tcW w:w="4500" w:type="dxa"/>
            <w:tcBorders>
              <w:top w:val="double" w:sz="4" w:space="0" w:color="auto"/>
              <w:left w:val="single" w:sz="8" w:space="0" w:color="BFBFBF"/>
              <w:bottom w:val="single" w:sz="4" w:space="0" w:color="auto"/>
              <w:right w:val="single" w:sz="6" w:space="0" w:color="auto"/>
            </w:tcBorders>
            <w:shd w:val="clear" w:color="auto" w:fill="FFFFFF"/>
            <w:tcMar>
              <w:top w:w="100" w:type="nil"/>
              <w:right w:w="100" w:type="nil"/>
            </w:tcMar>
            <w:vAlign w:val="bottom"/>
          </w:tcPr>
          <w:p w14:paraId="0077DB4E"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Organization</w:t>
            </w:r>
          </w:p>
        </w:tc>
        <w:tc>
          <w:tcPr>
            <w:tcW w:w="3600" w:type="dxa"/>
            <w:tcBorders>
              <w:top w:val="double" w:sz="4" w:space="0" w:color="auto"/>
              <w:left w:val="single" w:sz="8" w:space="0" w:color="BFBFBF"/>
              <w:bottom w:val="single" w:sz="4" w:space="0" w:color="auto"/>
              <w:right w:val="double" w:sz="4" w:space="0" w:color="auto"/>
            </w:tcBorders>
            <w:shd w:val="clear" w:color="auto" w:fill="FFFFFF"/>
            <w:tcMar>
              <w:top w:w="100" w:type="nil"/>
              <w:right w:w="100" w:type="nil"/>
            </w:tcMar>
            <w:vAlign w:val="bottom"/>
          </w:tcPr>
          <w:p w14:paraId="1124E720"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Position</w:t>
            </w:r>
          </w:p>
        </w:tc>
      </w:tr>
      <w:tr w:rsidR="00D56603" w14:paraId="0B56063C" w14:textId="77777777" w:rsidTr="003B2CAF">
        <w:tblPrEx>
          <w:tblBorders>
            <w:top w:val="none" w:sz="0" w:space="0" w:color="auto"/>
          </w:tblBorders>
        </w:tblPrEx>
        <w:trPr>
          <w:trHeight w:val="288"/>
        </w:trPr>
        <w:tc>
          <w:tcPr>
            <w:tcW w:w="2610" w:type="dxa"/>
            <w:tcBorders>
              <w:top w:val="single" w:sz="4" w:space="0" w:color="auto"/>
              <w:left w:val="single" w:sz="4" w:space="0" w:color="auto"/>
              <w:bottom w:val="single" w:sz="8" w:space="0" w:color="BFBFBF"/>
              <w:right w:val="single" w:sz="4" w:space="0" w:color="auto"/>
            </w:tcBorders>
            <w:tcMar>
              <w:top w:w="100" w:type="nil"/>
              <w:right w:w="100" w:type="nil"/>
            </w:tcMar>
            <w:vAlign w:val="center"/>
          </w:tcPr>
          <w:p w14:paraId="196246BF"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bookmarkStart w:id="4" w:name="_Hlk45544766"/>
            <w:r w:rsidRPr="00D56603">
              <w:rPr>
                <w:rFonts w:ascii="Arial" w:hAnsi="Arial" w:cs="Arial"/>
                <w:kern w:val="1"/>
                <w:sz w:val="20"/>
                <w:szCs w:val="20"/>
              </w:rPr>
              <w:t>Julie Turnipseed</w:t>
            </w:r>
          </w:p>
        </w:tc>
        <w:tc>
          <w:tcPr>
            <w:tcW w:w="4500" w:type="dxa"/>
            <w:tcBorders>
              <w:top w:val="single" w:sz="4" w:space="0" w:color="auto"/>
              <w:left w:val="single" w:sz="8" w:space="0" w:color="BFBFBF"/>
              <w:bottom w:val="single" w:sz="8" w:space="0" w:color="BFBFBF"/>
              <w:right w:val="single" w:sz="4" w:space="0" w:color="auto"/>
            </w:tcBorders>
            <w:tcMar>
              <w:top w:w="100" w:type="nil"/>
              <w:right w:w="100" w:type="nil"/>
            </w:tcMar>
            <w:vAlign w:val="center"/>
          </w:tcPr>
          <w:p w14:paraId="6A40D637"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Anderson County Development Agency</w:t>
            </w:r>
          </w:p>
        </w:tc>
        <w:tc>
          <w:tcPr>
            <w:tcW w:w="3600" w:type="dxa"/>
            <w:tcBorders>
              <w:top w:val="single" w:sz="4" w:space="0" w:color="auto"/>
              <w:left w:val="single" w:sz="8" w:space="0" w:color="BFBFBF"/>
              <w:bottom w:val="single" w:sz="8" w:space="0" w:color="BFBFBF"/>
              <w:right w:val="single" w:sz="4" w:space="0" w:color="auto"/>
            </w:tcBorders>
            <w:tcMar>
              <w:top w:w="100" w:type="nil"/>
              <w:right w:w="100" w:type="nil"/>
            </w:tcMar>
            <w:vAlign w:val="center"/>
          </w:tcPr>
          <w:p w14:paraId="5466EB19"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Executive Director</w:t>
            </w:r>
          </w:p>
        </w:tc>
      </w:tr>
      <w:bookmarkEnd w:id="4"/>
      <w:tr w:rsidR="00D56603" w14:paraId="7DC459D8" w14:textId="77777777" w:rsidTr="003B2CAF">
        <w:tblPrEx>
          <w:tblBorders>
            <w:top w:val="none" w:sz="0" w:space="0" w:color="auto"/>
          </w:tblBorders>
        </w:tblPrEx>
        <w:trPr>
          <w:trHeight w:val="288"/>
        </w:trPr>
        <w:tc>
          <w:tcPr>
            <w:tcW w:w="261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7E39F1B4"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Lindsay Madison</w:t>
            </w:r>
          </w:p>
        </w:tc>
        <w:tc>
          <w:tcPr>
            <w:tcW w:w="4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FFA724A"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Fort Scott Area Chamber of Commerce</w:t>
            </w:r>
          </w:p>
        </w:tc>
        <w:tc>
          <w:tcPr>
            <w:tcW w:w="36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15FF49F1"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CEO &amp; President</w:t>
            </w:r>
          </w:p>
        </w:tc>
      </w:tr>
      <w:tr w:rsidR="00D56603" w14:paraId="78EF8CFD" w14:textId="77777777" w:rsidTr="003B2CAF">
        <w:tblPrEx>
          <w:tblBorders>
            <w:top w:val="none" w:sz="0" w:space="0" w:color="auto"/>
          </w:tblBorders>
        </w:tblPrEx>
        <w:trPr>
          <w:trHeight w:val="288"/>
        </w:trPr>
        <w:tc>
          <w:tcPr>
            <w:tcW w:w="261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70B7B59E" w14:textId="13BD7EBE" w:rsidR="00D56603" w:rsidRPr="00D56603" w:rsidRDefault="00F2396A" w:rsidP="00D56603">
            <w:pPr>
              <w:widowControl w:val="0"/>
              <w:autoSpaceDE w:val="0"/>
              <w:autoSpaceDN w:val="0"/>
              <w:adjustRightInd w:val="0"/>
              <w:spacing w:after="0" w:line="240" w:lineRule="auto"/>
              <w:rPr>
                <w:rFonts w:ascii="Arial" w:hAnsi="Arial" w:cs="Arial"/>
                <w:kern w:val="1"/>
                <w:sz w:val="20"/>
                <w:szCs w:val="20"/>
              </w:rPr>
            </w:pPr>
            <w:r>
              <w:rPr>
                <w:rFonts w:ascii="Arial" w:hAnsi="Arial" w:cs="Arial"/>
                <w:kern w:val="1"/>
                <w:sz w:val="20"/>
                <w:szCs w:val="20"/>
              </w:rPr>
              <w:t>Kelli Higgins</w:t>
            </w:r>
          </w:p>
        </w:tc>
        <w:tc>
          <w:tcPr>
            <w:tcW w:w="4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52BF5BDE"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Coffey County Economic Development</w:t>
            </w:r>
          </w:p>
        </w:tc>
        <w:tc>
          <w:tcPr>
            <w:tcW w:w="36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12343C07" w14:textId="60F1945E"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Executive Director</w:t>
            </w:r>
            <w:r w:rsidR="00F2396A">
              <w:rPr>
                <w:rFonts w:ascii="Arial" w:hAnsi="Arial" w:cs="Arial"/>
                <w:kern w:val="1"/>
                <w:sz w:val="20"/>
                <w:szCs w:val="20"/>
              </w:rPr>
              <w:t>-Burlington</w:t>
            </w:r>
          </w:p>
        </w:tc>
      </w:tr>
      <w:tr w:rsidR="00D56603" w14:paraId="7CCCFB77" w14:textId="77777777" w:rsidTr="003B2CAF">
        <w:tblPrEx>
          <w:tblBorders>
            <w:top w:val="none" w:sz="0" w:space="0" w:color="auto"/>
          </w:tblBorders>
        </w:tblPrEx>
        <w:trPr>
          <w:trHeight w:val="288"/>
        </w:trPr>
        <w:tc>
          <w:tcPr>
            <w:tcW w:w="261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1900CBCF"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Jim Zaleski</w:t>
            </w:r>
          </w:p>
        </w:tc>
        <w:tc>
          <w:tcPr>
            <w:tcW w:w="4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4E978E74"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Labette County Tourism</w:t>
            </w:r>
          </w:p>
        </w:tc>
        <w:tc>
          <w:tcPr>
            <w:tcW w:w="36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2740D235"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Executive Director</w:t>
            </w:r>
          </w:p>
        </w:tc>
      </w:tr>
      <w:tr w:rsidR="00D56603" w14:paraId="1B5F7719" w14:textId="77777777" w:rsidTr="003B2CAF">
        <w:tblPrEx>
          <w:tblBorders>
            <w:top w:val="none" w:sz="0" w:space="0" w:color="auto"/>
          </w:tblBorders>
        </w:tblPrEx>
        <w:trPr>
          <w:trHeight w:val="288"/>
        </w:trPr>
        <w:tc>
          <w:tcPr>
            <w:tcW w:w="261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5ED7F79E"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Jessica Hightower</w:t>
            </w:r>
          </w:p>
        </w:tc>
        <w:tc>
          <w:tcPr>
            <w:tcW w:w="4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1E435E1D"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Linn County Economic Development</w:t>
            </w:r>
          </w:p>
        </w:tc>
        <w:tc>
          <w:tcPr>
            <w:tcW w:w="36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197E3FBA"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Executive Director</w:t>
            </w:r>
          </w:p>
        </w:tc>
      </w:tr>
      <w:tr w:rsidR="00D56603" w14:paraId="260E49AA" w14:textId="77777777" w:rsidTr="003B2CAF">
        <w:tblPrEx>
          <w:tblBorders>
            <w:top w:val="none" w:sz="0" w:space="0" w:color="auto"/>
          </w:tblBorders>
        </w:tblPrEx>
        <w:trPr>
          <w:trHeight w:val="288"/>
        </w:trPr>
        <w:tc>
          <w:tcPr>
            <w:tcW w:w="261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3868BA39" w14:textId="48F0B21D" w:rsidR="00D56603" w:rsidRPr="00D56603" w:rsidRDefault="00F2396A" w:rsidP="00D56603">
            <w:pPr>
              <w:widowControl w:val="0"/>
              <w:autoSpaceDE w:val="0"/>
              <w:autoSpaceDN w:val="0"/>
              <w:adjustRightInd w:val="0"/>
              <w:spacing w:after="0" w:line="240" w:lineRule="auto"/>
              <w:rPr>
                <w:rFonts w:ascii="Arial" w:hAnsi="Arial" w:cs="Arial"/>
                <w:kern w:val="1"/>
                <w:sz w:val="20"/>
                <w:szCs w:val="20"/>
              </w:rPr>
            </w:pPr>
            <w:r>
              <w:rPr>
                <w:rFonts w:ascii="Arial" w:hAnsi="Arial" w:cs="Arial"/>
                <w:kern w:val="1"/>
                <w:sz w:val="20"/>
                <w:szCs w:val="20"/>
              </w:rPr>
              <w:t>Eric</w:t>
            </w:r>
            <w:r w:rsidR="00D56603" w:rsidRPr="00D56603">
              <w:rPr>
                <w:rFonts w:ascii="Arial" w:hAnsi="Arial" w:cs="Arial"/>
                <w:kern w:val="1"/>
                <w:sz w:val="20"/>
                <w:szCs w:val="20"/>
              </w:rPr>
              <w:t xml:space="preserve"> Napier</w:t>
            </w:r>
          </w:p>
        </w:tc>
        <w:tc>
          <w:tcPr>
            <w:tcW w:w="4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24BCE2C4" w14:textId="22C63E89"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USD 493</w:t>
            </w:r>
            <w:r w:rsidR="00F2396A">
              <w:rPr>
                <w:rFonts w:ascii="Arial" w:hAnsi="Arial" w:cs="Arial"/>
                <w:kern w:val="1"/>
                <w:sz w:val="20"/>
                <w:szCs w:val="20"/>
              </w:rPr>
              <w:t>- Columbus</w:t>
            </w:r>
          </w:p>
        </w:tc>
        <w:tc>
          <w:tcPr>
            <w:tcW w:w="36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7D544CAB"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Teacher</w:t>
            </w:r>
          </w:p>
        </w:tc>
      </w:tr>
      <w:tr w:rsidR="00D56603" w14:paraId="073B0359" w14:textId="77777777" w:rsidTr="003B2CAF">
        <w:tblPrEx>
          <w:tblBorders>
            <w:top w:val="none" w:sz="0" w:space="0" w:color="auto"/>
          </w:tblBorders>
        </w:tblPrEx>
        <w:trPr>
          <w:trHeight w:val="288"/>
        </w:trPr>
        <w:tc>
          <w:tcPr>
            <w:tcW w:w="261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0D2CB6E2" w14:textId="24E81CE1"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Sherr</w:t>
            </w:r>
            <w:r w:rsidR="00F2396A">
              <w:rPr>
                <w:rFonts w:ascii="Arial" w:hAnsi="Arial" w:cs="Arial"/>
                <w:kern w:val="1"/>
                <w:sz w:val="20"/>
                <w:szCs w:val="20"/>
              </w:rPr>
              <w:t>i</w:t>
            </w:r>
            <w:r w:rsidRPr="00D56603">
              <w:rPr>
                <w:rFonts w:ascii="Arial" w:hAnsi="Arial" w:cs="Arial"/>
                <w:kern w:val="1"/>
                <w:sz w:val="20"/>
                <w:szCs w:val="20"/>
              </w:rPr>
              <w:t xml:space="preserve"> Napier</w:t>
            </w:r>
          </w:p>
        </w:tc>
        <w:tc>
          <w:tcPr>
            <w:tcW w:w="4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770B174" w14:textId="48E184E3"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USD 493</w:t>
            </w:r>
            <w:r w:rsidR="00F2396A">
              <w:rPr>
                <w:rFonts w:ascii="Arial" w:hAnsi="Arial" w:cs="Arial"/>
                <w:kern w:val="1"/>
                <w:sz w:val="20"/>
                <w:szCs w:val="20"/>
              </w:rPr>
              <w:t xml:space="preserve">- Columbus </w:t>
            </w:r>
          </w:p>
        </w:tc>
        <w:tc>
          <w:tcPr>
            <w:tcW w:w="36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9546F35"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Teacher</w:t>
            </w:r>
          </w:p>
        </w:tc>
      </w:tr>
      <w:tr w:rsidR="00D56603" w14:paraId="21673190" w14:textId="77777777" w:rsidTr="003B2CAF">
        <w:tblPrEx>
          <w:tblBorders>
            <w:top w:val="none" w:sz="0" w:space="0" w:color="auto"/>
          </w:tblBorders>
        </w:tblPrEx>
        <w:trPr>
          <w:trHeight w:val="288"/>
        </w:trPr>
        <w:tc>
          <w:tcPr>
            <w:tcW w:w="261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7DFC1E8E"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Shannon Thomas</w:t>
            </w:r>
          </w:p>
        </w:tc>
        <w:tc>
          <w:tcPr>
            <w:tcW w:w="4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4C2D3AC0"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Fredonia Chamber of Commerce</w:t>
            </w:r>
          </w:p>
        </w:tc>
        <w:tc>
          <w:tcPr>
            <w:tcW w:w="36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7E33B9AE"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Executive Director</w:t>
            </w:r>
          </w:p>
        </w:tc>
      </w:tr>
      <w:tr w:rsidR="00D56603" w14:paraId="47011C19" w14:textId="77777777" w:rsidTr="003B2CAF">
        <w:tblPrEx>
          <w:tblBorders>
            <w:top w:val="none" w:sz="0" w:space="0" w:color="auto"/>
          </w:tblBorders>
        </w:tblPrEx>
        <w:trPr>
          <w:trHeight w:val="288"/>
        </w:trPr>
        <w:tc>
          <w:tcPr>
            <w:tcW w:w="261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0EE523C7"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Jean Pritchett</w:t>
            </w:r>
          </w:p>
        </w:tc>
        <w:tc>
          <w:tcPr>
            <w:tcW w:w="4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79A4131"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Columbus Chamber of Commerce</w:t>
            </w:r>
          </w:p>
        </w:tc>
        <w:tc>
          <w:tcPr>
            <w:tcW w:w="36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43C3BB9C"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Executive Director</w:t>
            </w:r>
          </w:p>
        </w:tc>
      </w:tr>
      <w:tr w:rsidR="00D56603" w14:paraId="27645099" w14:textId="77777777" w:rsidTr="003B2CAF">
        <w:tblPrEx>
          <w:tblBorders>
            <w:top w:val="none" w:sz="0" w:space="0" w:color="auto"/>
          </w:tblBorders>
        </w:tblPrEx>
        <w:trPr>
          <w:trHeight w:val="288"/>
        </w:trPr>
        <w:tc>
          <w:tcPr>
            <w:tcW w:w="261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109FCF6A"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Matt Godinez</w:t>
            </w:r>
          </w:p>
        </w:tc>
        <w:tc>
          <w:tcPr>
            <w:tcW w:w="4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5DE4D14D"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Chanute Area Economic Dev. Agency</w:t>
            </w:r>
          </w:p>
        </w:tc>
        <w:tc>
          <w:tcPr>
            <w:tcW w:w="36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2E3E4EDD"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Executive Director</w:t>
            </w:r>
          </w:p>
        </w:tc>
      </w:tr>
      <w:tr w:rsidR="00D56603" w14:paraId="5362BA13" w14:textId="77777777" w:rsidTr="003B2CAF">
        <w:tblPrEx>
          <w:tblBorders>
            <w:top w:val="none" w:sz="0" w:space="0" w:color="auto"/>
          </w:tblBorders>
        </w:tblPrEx>
        <w:trPr>
          <w:trHeight w:val="288"/>
        </w:trPr>
        <w:tc>
          <w:tcPr>
            <w:tcW w:w="261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4E74CF07"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Blake Benson</w:t>
            </w:r>
          </w:p>
        </w:tc>
        <w:tc>
          <w:tcPr>
            <w:tcW w:w="4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72372A63"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Pittsburg Chamber of Commerce</w:t>
            </w:r>
          </w:p>
        </w:tc>
        <w:tc>
          <w:tcPr>
            <w:tcW w:w="36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496218EB"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Executive Director</w:t>
            </w:r>
          </w:p>
        </w:tc>
      </w:tr>
      <w:tr w:rsidR="00D56603" w14:paraId="09C55D40" w14:textId="77777777" w:rsidTr="003B2CAF">
        <w:tblPrEx>
          <w:tblBorders>
            <w:top w:val="none" w:sz="0" w:space="0" w:color="auto"/>
          </w:tblBorders>
        </w:tblPrEx>
        <w:trPr>
          <w:trHeight w:val="288"/>
        </w:trPr>
        <w:tc>
          <w:tcPr>
            <w:tcW w:w="261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0D89486B"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Yvonne Hull</w:t>
            </w:r>
          </w:p>
        </w:tc>
        <w:tc>
          <w:tcPr>
            <w:tcW w:w="4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66ABD85B"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Coffeyville Community College</w:t>
            </w:r>
          </w:p>
        </w:tc>
        <w:tc>
          <w:tcPr>
            <w:tcW w:w="36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699810B2" w14:textId="77777777" w:rsidR="00D56603" w:rsidRPr="00D56603" w:rsidRDefault="00D56603" w:rsidP="00F2396A">
            <w:pPr>
              <w:widowControl w:val="0"/>
              <w:autoSpaceDE w:val="0"/>
              <w:autoSpaceDN w:val="0"/>
              <w:adjustRightInd w:val="0"/>
              <w:spacing w:after="0" w:line="240" w:lineRule="auto"/>
              <w:ind w:firstLine="0"/>
              <w:jc w:val="center"/>
              <w:rPr>
                <w:rFonts w:ascii="Arial" w:hAnsi="Arial" w:cs="Arial"/>
                <w:kern w:val="1"/>
                <w:sz w:val="20"/>
                <w:szCs w:val="20"/>
              </w:rPr>
            </w:pPr>
            <w:r w:rsidRPr="00D56603">
              <w:rPr>
                <w:rFonts w:ascii="Arial" w:hAnsi="Arial" w:cs="Arial"/>
                <w:kern w:val="1"/>
                <w:sz w:val="20"/>
                <w:szCs w:val="20"/>
              </w:rPr>
              <w:t>Senior Director of Relations</w:t>
            </w:r>
          </w:p>
        </w:tc>
      </w:tr>
      <w:tr w:rsidR="00D56603" w14:paraId="7D6C6C17" w14:textId="77777777" w:rsidTr="003B2CAF">
        <w:trPr>
          <w:trHeight w:val="288"/>
        </w:trPr>
        <w:tc>
          <w:tcPr>
            <w:tcW w:w="2610" w:type="dxa"/>
            <w:tcBorders>
              <w:top w:val="single" w:sz="8" w:space="0" w:color="BFBFBF"/>
              <w:left w:val="single" w:sz="4" w:space="0" w:color="auto"/>
              <w:bottom w:val="single" w:sz="4" w:space="0" w:color="auto"/>
              <w:right w:val="single" w:sz="8" w:space="0" w:color="BFBFBF"/>
            </w:tcBorders>
            <w:tcMar>
              <w:top w:w="100" w:type="nil"/>
              <w:right w:w="100" w:type="nil"/>
            </w:tcMar>
            <w:vAlign w:val="center"/>
          </w:tcPr>
          <w:p w14:paraId="739718E5"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Total - 12</w:t>
            </w:r>
          </w:p>
        </w:tc>
        <w:tc>
          <w:tcPr>
            <w:tcW w:w="4500" w:type="dxa"/>
            <w:tcBorders>
              <w:top w:val="single" w:sz="8" w:space="0" w:color="BFBFBF"/>
              <w:left w:val="single" w:sz="4" w:space="0" w:color="BFBFBF"/>
              <w:bottom w:val="single" w:sz="4" w:space="0" w:color="auto"/>
              <w:right w:val="single" w:sz="4" w:space="0" w:color="auto"/>
            </w:tcBorders>
            <w:tcMar>
              <w:top w:w="100" w:type="nil"/>
              <w:right w:w="100" w:type="nil"/>
            </w:tcMar>
            <w:vAlign w:val="center"/>
          </w:tcPr>
          <w:p w14:paraId="06A2EF53" w14:textId="2E56035E" w:rsidR="00D56603" w:rsidRPr="00D56603" w:rsidRDefault="00D56603" w:rsidP="00F2396A">
            <w:pPr>
              <w:widowControl w:val="0"/>
              <w:autoSpaceDE w:val="0"/>
              <w:autoSpaceDN w:val="0"/>
              <w:adjustRightInd w:val="0"/>
              <w:spacing w:after="0" w:line="240" w:lineRule="auto"/>
              <w:jc w:val="center"/>
              <w:rPr>
                <w:rFonts w:ascii="Arial" w:hAnsi="Arial" w:cs="Arial"/>
                <w:kern w:val="1"/>
                <w:sz w:val="20"/>
                <w:szCs w:val="20"/>
              </w:rPr>
            </w:pPr>
          </w:p>
        </w:tc>
        <w:tc>
          <w:tcPr>
            <w:tcW w:w="3600" w:type="dxa"/>
            <w:tcBorders>
              <w:top w:val="single" w:sz="8" w:space="0" w:color="BFBFBF"/>
              <w:left w:val="single" w:sz="8" w:space="0" w:color="BFBFBF"/>
              <w:bottom w:val="single" w:sz="4" w:space="0" w:color="auto"/>
              <w:right w:val="single" w:sz="4" w:space="0" w:color="auto"/>
            </w:tcBorders>
            <w:tcMar>
              <w:top w:w="100" w:type="nil"/>
              <w:right w:w="100" w:type="nil"/>
            </w:tcMar>
            <w:vAlign w:val="center"/>
          </w:tcPr>
          <w:p w14:paraId="33C3E672" w14:textId="5A05DF57" w:rsidR="00D56603" w:rsidRPr="00D56603" w:rsidRDefault="00D56603" w:rsidP="00F2396A">
            <w:pPr>
              <w:widowControl w:val="0"/>
              <w:autoSpaceDE w:val="0"/>
              <w:autoSpaceDN w:val="0"/>
              <w:adjustRightInd w:val="0"/>
              <w:spacing w:after="0" w:line="240" w:lineRule="auto"/>
              <w:jc w:val="center"/>
              <w:rPr>
                <w:rFonts w:ascii="Arial" w:hAnsi="Arial" w:cs="Arial"/>
                <w:kern w:val="1"/>
                <w:sz w:val="20"/>
                <w:szCs w:val="20"/>
              </w:rPr>
            </w:pPr>
          </w:p>
        </w:tc>
      </w:tr>
    </w:tbl>
    <w:p w14:paraId="6A268D7D" w14:textId="77777777" w:rsidR="00782F39" w:rsidRDefault="00782F39" w:rsidP="00493AE3">
      <w:pPr>
        <w:spacing w:after="0" w:line="300" w:lineRule="auto"/>
        <w:ind w:firstLine="0"/>
        <w:rPr>
          <w:rFonts w:ascii="Arial" w:hAnsi="Arial" w:cs="Arial"/>
        </w:rPr>
      </w:pPr>
    </w:p>
    <w:p w14:paraId="2A8EF672" w14:textId="7E35AD49" w:rsidR="00782F39" w:rsidRPr="00624C29" w:rsidRDefault="00782F39" w:rsidP="00624C29">
      <w:pPr>
        <w:pStyle w:val="Heading6"/>
      </w:pPr>
      <w:r w:rsidRPr="007B0322">
        <w:t xml:space="preserve">At-Large Representatives (0-14%)  </w:t>
      </w:r>
    </w:p>
    <w:p w14:paraId="62A75250" w14:textId="48B96272" w:rsidR="00782F39" w:rsidRPr="00D56603" w:rsidRDefault="00782F39" w:rsidP="00D56603">
      <w:pPr>
        <w:pStyle w:val="NoSpacing"/>
        <w:spacing w:line="300" w:lineRule="auto"/>
        <w:rPr>
          <w:rFonts w:cstheme="minorHAnsi"/>
        </w:rPr>
      </w:pPr>
      <w:r w:rsidRPr="00597260">
        <w:rPr>
          <w:rFonts w:cstheme="minorHAnsi"/>
        </w:rPr>
        <w:t>Others who represent economic interests of the region.</w:t>
      </w:r>
    </w:p>
    <w:tbl>
      <w:tblPr>
        <w:tblW w:w="10800" w:type="dxa"/>
        <w:tblInd w:w="-545" w:type="dxa"/>
        <w:tblBorders>
          <w:top w:val="nil"/>
          <w:left w:val="nil"/>
          <w:right w:val="nil"/>
        </w:tblBorders>
        <w:tblLayout w:type="fixed"/>
        <w:tblLook w:val="0000" w:firstRow="0" w:lastRow="0" w:firstColumn="0" w:lastColumn="0" w:noHBand="0" w:noVBand="0"/>
      </w:tblPr>
      <w:tblGrid>
        <w:gridCol w:w="2610"/>
        <w:gridCol w:w="3420"/>
        <w:gridCol w:w="4770"/>
      </w:tblGrid>
      <w:tr w:rsidR="00D56603" w14:paraId="7B6E4BBF" w14:textId="77777777" w:rsidTr="003B2CAF">
        <w:tc>
          <w:tcPr>
            <w:tcW w:w="2610" w:type="dxa"/>
            <w:tcBorders>
              <w:top w:val="double" w:sz="4" w:space="0" w:color="auto"/>
              <w:left w:val="double" w:sz="4" w:space="0" w:color="auto"/>
              <w:bottom w:val="single" w:sz="4" w:space="0" w:color="auto"/>
              <w:right w:val="single" w:sz="4" w:space="0" w:color="auto"/>
            </w:tcBorders>
            <w:shd w:val="clear" w:color="auto" w:fill="FFFFFF"/>
            <w:tcMar>
              <w:top w:w="100" w:type="nil"/>
              <w:right w:w="100" w:type="nil"/>
            </w:tcMar>
            <w:vAlign w:val="bottom"/>
          </w:tcPr>
          <w:p w14:paraId="2A1AA492"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Name</w:t>
            </w:r>
          </w:p>
        </w:tc>
        <w:tc>
          <w:tcPr>
            <w:tcW w:w="3420" w:type="dxa"/>
            <w:tcBorders>
              <w:top w:val="double" w:sz="4" w:space="0" w:color="auto"/>
              <w:left w:val="single" w:sz="8" w:space="0" w:color="BFBFBF"/>
              <w:bottom w:val="single" w:sz="4" w:space="0" w:color="auto"/>
              <w:right w:val="single" w:sz="6" w:space="0" w:color="auto"/>
            </w:tcBorders>
            <w:shd w:val="clear" w:color="auto" w:fill="FFFFFF"/>
            <w:tcMar>
              <w:top w:w="100" w:type="nil"/>
              <w:right w:w="100" w:type="nil"/>
            </w:tcMar>
            <w:vAlign w:val="bottom"/>
          </w:tcPr>
          <w:p w14:paraId="5B2849EE"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Areas of Interest</w:t>
            </w:r>
          </w:p>
        </w:tc>
        <w:tc>
          <w:tcPr>
            <w:tcW w:w="4770" w:type="dxa"/>
            <w:tcBorders>
              <w:top w:val="double" w:sz="4" w:space="0" w:color="auto"/>
              <w:left w:val="single" w:sz="8" w:space="0" w:color="BFBFBF"/>
              <w:bottom w:val="single" w:sz="4" w:space="0" w:color="auto"/>
              <w:right w:val="double" w:sz="4" w:space="0" w:color="auto"/>
            </w:tcBorders>
            <w:shd w:val="clear" w:color="auto" w:fill="FFFFFF"/>
            <w:tcMar>
              <w:top w:w="100" w:type="nil"/>
              <w:right w:w="100" w:type="nil"/>
            </w:tcMar>
            <w:vAlign w:val="bottom"/>
          </w:tcPr>
          <w:p w14:paraId="33A927F2"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Background</w:t>
            </w:r>
          </w:p>
        </w:tc>
      </w:tr>
      <w:tr w:rsidR="00D56603" w14:paraId="3AF1D5F5" w14:textId="77777777" w:rsidTr="003B2CAF">
        <w:tblPrEx>
          <w:tblBorders>
            <w:top w:val="none" w:sz="0" w:space="0" w:color="auto"/>
          </w:tblBorders>
        </w:tblPrEx>
        <w:trPr>
          <w:trHeight w:val="288"/>
        </w:trPr>
        <w:tc>
          <w:tcPr>
            <w:tcW w:w="2610" w:type="dxa"/>
            <w:tcBorders>
              <w:top w:val="single" w:sz="4" w:space="0" w:color="auto"/>
              <w:left w:val="single" w:sz="4" w:space="0" w:color="auto"/>
              <w:bottom w:val="single" w:sz="8" w:space="0" w:color="BFBFBF"/>
              <w:right w:val="single" w:sz="4" w:space="0" w:color="auto"/>
            </w:tcBorders>
            <w:tcMar>
              <w:top w:w="100" w:type="nil"/>
              <w:right w:w="100" w:type="nil"/>
            </w:tcMar>
            <w:vAlign w:val="center"/>
          </w:tcPr>
          <w:p w14:paraId="515CE09D" w14:textId="77F1240E" w:rsidR="00D56603" w:rsidRPr="00D56603" w:rsidRDefault="00F2396A" w:rsidP="00D56603">
            <w:pPr>
              <w:widowControl w:val="0"/>
              <w:autoSpaceDE w:val="0"/>
              <w:autoSpaceDN w:val="0"/>
              <w:adjustRightInd w:val="0"/>
              <w:spacing w:after="0" w:line="240" w:lineRule="auto"/>
              <w:rPr>
                <w:rFonts w:ascii="Arial" w:hAnsi="Arial" w:cs="Arial"/>
                <w:kern w:val="1"/>
                <w:sz w:val="20"/>
                <w:szCs w:val="20"/>
              </w:rPr>
            </w:pPr>
            <w:r>
              <w:rPr>
                <w:rFonts w:ascii="Arial" w:hAnsi="Arial" w:cs="Arial"/>
                <w:kern w:val="1"/>
                <w:sz w:val="20"/>
                <w:szCs w:val="20"/>
              </w:rPr>
              <w:t xml:space="preserve">Vacant </w:t>
            </w:r>
          </w:p>
        </w:tc>
        <w:tc>
          <w:tcPr>
            <w:tcW w:w="3420" w:type="dxa"/>
            <w:tcBorders>
              <w:top w:val="single" w:sz="4" w:space="0" w:color="auto"/>
              <w:left w:val="single" w:sz="8" w:space="0" w:color="BFBFBF"/>
              <w:bottom w:val="single" w:sz="8" w:space="0" w:color="BFBFBF"/>
              <w:right w:val="single" w:sz="4" w:space="0" w:color="auto"/>
            </w:tcBorders>
            <w:tcMar>
              <w:top w:w="100" w:type="nil"/>
              <w:right w:w="100" w:type="nil"/>
            </w:tcMar>
            <w:vAlign w:val="center"/>
          </w:tcPr>
          <w:p w14:paraId="7321B52F"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Banking</w:t>
            </w:r>
          </w:p>
        </w:tc>
        <w:tc>
          <w:tcPr>
            <w:tcW w:w="4770" w:type="dxa"/>
            <w:tcBorders>
              <w:top w:val="single" w:sz="4" w:space="0" w:color="auto"/>
              <w:left w:val="single" w:sz="8" w:space="0" w:color="BFBFBF"/>
              <w:bottom w:val="single" w:sz="8" w:space="0" w:color="BFBFBF"/>
              <w:right w:val="single" w:sz="4" w:space="0" w:color="auto"/>
            </w:tcBorders>
            <w:tcMar>
              <w:top w:w="100" w:type="nil"/>
              <w:right w:w="100" w:type="nil"/>
            </w:tcMar>
            <w:vAlign w:val="center"/>
          </w:tcPr>
          <w:p w14:paraId="6F30B738"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Bank teller – appt by Commission</w:t>
            </w:r>
          </w:p>
        </w:tc>
      </w:tr>
      <w:tr w:rsidR="00D56603" w14:paraId="1B1DC4F8" w14:textId="77777777" w:rsidTr="003B2CAF">
        <w:tblPrEx>
          <w:tblBorders>
            <w:top w:val="none" w:sz="0" w:space="0" w:color="auto"/>
          </w:tblBorders>
        </w:tblPrEx>
        <w:trPr>
          <w:trHeight w:val="288"/>
        </w:trPr>
        <w:tc>
          <w:tcPr>
            <w:tcW w:w="261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6AA9E028"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Gregg Motley</w:t>
            </w:r>
          </w:p>
        </w:tc>
        <w:tc>
          <w:tcPr>
            <w:tcW w:w="342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12095BAA"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Landmark Bank</w:t>
            </w:r>
          </w:p>
        </w:tc>
        <w:tc>
          <w:tcPr>
            <w:tcW w:w="477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C0E4946"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Regional Manager – appt by Commission</w:t>
            </w:r>
          </w:p>
        </w:tc>
      </w:tr>
      <w:tr w:rsidR="00D56603" w14:paraId="5D0F4245" w14:textId="77777777" w:rsidTr="003B2CAF">
        <w:tblPrEx>
          <w:tblBorders>
            <w:top w:val="none" w:sz="0" w:space="0" w:color="auto"/>
          </w:tblBorders>
        </w:tblPrEx>
        <w:trPr>
          <w:trHeight w:val="288"/>
        </w:trPr>
        <w:tc>
          <w:tcPr>
            <w:tcW w:w="261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601A1CF5"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Kathryn Richards</w:t>
            </w:r>
          </w:p>
        </w:tc>
        <w:tc>
          <w:tcPr>
            <w:tcW w:w="342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64D5CC0D"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SEK Prosperity Foundation</w:t>
            </w:r>
          </w:p>
        </w:tc>
        <w:tc>
          <w:tcPr>
            <w:tcW w:w="477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790201E2"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Board Member – appt by Commission</w:t>
            </w:r>
          </w:p>
        </w:tc>
      </w:tr>
      <w:tr w:rsidR="00D56603" w14:paraId="03CE58C6" w14:textId="77777777" w:rsidTr="003B2CAF">
        <w:trPr>
          <w:trHeight w:val="288"/>
        </w:trPr>
        <w:tc>
          <w:tcPr>
            <w:tcW w:w="2610" w:type="dxa"/>
            <w:tcBorders>
              <w:top w:val="single" w:sz="8" w:space="0" w:color="BFBFBF"/>
              <w:left w:val="single" w:sz="4" w:space="0" w:color="auto"/>
              <w:bottom w:val="single" w:sz="4" w:space="0" w:color="auto"/>
              <w:right w:val="single" w:sz="8" w:space="0" w:color="BFBFBF"/>
            </w:tcBorders>
            <w:tcMar>
              <w:top w:w="100" w:type="nil"/>
              <w:right w:w="100" w:type="nil"/>
            </w:tcMar>
            <w:vAlign w:val="center"/>
          </w:tcPr>
          <w:p w14:paraId="2D6E44FB"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Total - 3</w:t>
            </w:r>
          </w:p>
        </w:tc>
        <w:tc>
          <w:tcPr>
            <w:tcW w:w="3420" w:type="dxa"/>
            <w:tcBorders>
              <w:top w:val="single" w:sz="8" w:space="0" w:color="BFBFBF"/>
              <w:left w:val="single" w:sz="4" w:space="0" w:color="BFBFBF"/>
              <w:bottom w:val="single" w:sz="4" w:space="0" w:color="auto"/>
              <w:right w:val="single" w:sz="4" w:space="0" w:color="auto"/>
            </w:tcBorders>
            <w:tcMar>
              <w:top w:w="100" w:type="nil"/>
              <w:right w:w="100" w:type="nil"/>
            </w:tcMar>
            <w:vAlign w:val="center"/>
          </w:tcPr>
          <w:p w14:paraId="7A592AF2"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 </w:t>
            </w:r>
          </w:p>
        </w:tc>
        <w:tc>
          <w:tcPr>
            <w:tcW w:w="4770" w:type="dxa"/>
            <w:tcBorders>
              <w:top w:val="single" w:sz="8" w:space="0" w:color="BFBFBF"/>
              <w:left w:val="single" w:sz="8" w:space="0" w:color="BFBFBF"/>
              <w:bottom w:val="single" w:sz="4" w:space="0" w:color="auto"/>
              <w:right w:val="single" w:sz="4" w:space="0" w:color="auto"/>
            </w:tcBorders>
            <w:tcMar>
              <w:top w:w="100" w:type="nil"/>
              <w:right w:w="100" w:type="nil"/>
            </w:tcMar>
            <w:vAlign w:val="center"/>
          </w:tcPr>
          <w:p w14:paraId="49D176FB" w14:textId="77777777" w:rsidR="00D56603" w:rsidRPr="00D56603" w:rsidRDefault="00D56603" w:rsidP="00D56603">
            <w:pPr>
              <w:widowControl w:val="0"/>
              <w:autoSpaceDE w:val="0"/>
              <w:autoSpaceDN w:val="0"/>
              <w:adjustRightInd w:val="0"/>
              <w:spacing w:after="0" w:line="240" w:lineRule="auto"/>
              <w:rPr>
                <w:rFonts w:ascii="Arial" w:hAnsi="Arial" w:cs="Arial"/>
                <w:kern w:val="1"/>
                <w:sz w:val="20"/>
                <w:szCs w:val="20"/>
              </w:rPr>
            </w:pPr>
            <w:r w:rsidRPr="00D56603">
              <w:rPr>
                <w:rFonts w:ascii="Arial" w:hAnsi="Arial" w:cs="Arial"/>
                <w:kern w:val="1"/>
                <w:sz w:val="20"/>
                <w:szCs w:val="20"/>
              </w:rPr>
              <w:t> </w:t>
            </w:r>
          </w:p>
        </w:tc>
      </w:tr>
    </w:tbl>
    <w:p w14:paraId="62D76480" w14:textId="77777777" w:rsidR="00597260" w:rsidRPr="00597260" w:rsidRDefault="00597260" w:rsidP="00D56603">
      <w:pPr>
        <w:spacing w:after="0" w:line="300" w:lineRule="auto"/>
        <w:ind w:firstLine="0"/>
        <w:rPr>
          <w:rFonts w:cstheme="minorHAnsi"/>
          <w:u w:val="single"/>
        </w:rPr>
      </w:pPr>
    </w:p>
    <w:p w14:paraId="6A8D53E2" w14:textId="67C4BCE7" w:rsidR="00782F39" w:rsidRPr="00597260" w:rsidRDefault="00782F39" w:rsidP="00782F39">
      <w:pPr>
        <w:spacing w:after="0" w:line="300" w:lineRule="auto"/>
        <w:ind w:firstLine="360"/>
        <w:rPr>
          <w:rFonts w:cstheme="minorHAnsi"/>
          <w:u w:val="single"/>
        </w:rPr>
      </w:pPr>
      <w:r w:rsidRPr="00597260">
        <w:rPr>
          <w:rFonts w:cstheme="minorHAnsi"/>
          <w:u w:val="single"/>
        </w:rPr>
        <w:t>CALCULATIONS:</w:t>
      </w:r>
      <w:r w:rsidRPr="00597260">
        <w:rPr>
          <w:rFonts w:cstheme="minorHAnsi"/>
        </w:rPr>
        <w:tab/>
      </w:r>
      <w:r w:rsidR="005A0FC4" w:rsidRPr="00597260">
        <w:rPr>
          <w:rFonts w:cstheme="minorHAnsi"/>
        </w:rPr>
        <w:tab/>
      </w:r>
      <w:r w:rsidR="005A0FC4" w:rsidRPr="00597260">
        <w:rPr>
          <w:rFonts w:cstheme="minorHAnsi"/>
        </w:rPr>
        <w:tab/>
      </w:r>
      <w:r w:rsidR="007B0322" w:rsidRPr="00597260">
        <w:rPr>
          <w:rFonts w:cstheme="minorHAnsi"/>
        </w:rPr>
        <w:tab/>
      </w:r>
      <w:r w:rsidRPr="00597260">
        <w:rPr>
          <w:rFonts w:cstheme="minorHAnsi"/>
        </w:rPr>
        <w:t>Number</w:t>
      </w:r>
      <w:r w:rsidR="005A0FC4" w:rsidRPr="00597260">
        <w:rPr>
          <w:rFonts w:cstheme="minorHAnsi"/>
        </w:rPr>
        <w:tab/>
      </w:r>
      <w:r w:rsidR="005A0FC4" w:rsidRPr="00597260">
        <w:rPr>
          <w:rFonts w:cstheme="minorHAnsi"/>
        </w:rPr>
        <w:tab/>
      </w:r>
      <w:r w:rsidRPr="00597260">
        <w:rPr>
          <w:rFonts w:cstheme="minorHAnsi"/>
        </w:rPr>
        <w:t>Percent%</w:t>
      </w:r>
    </w:p>
    <w:p w14:paraId="4AD7ECCD" w14:textId="553DAA5D" w:rsidR="00782F39" w:rsidRPr="00597260" w:rsidRDefault="00782F39" w:rsidP="005A0FC4">
      <w:pPr>
        <w:spacing w:after="0" w:line="300" w:lineRule="auto"/>
        <w:ind w:firstLine="360"/>
        <w:rPr>
          <w:rFonts w:cstheme="minorHAnsi"/>
        </w:rPr>
      </w:pPr>
      <w:r w:rsidRPr="00597260">
        <w:rPr>
          <w:rFonts w:cstheme="minorHAnsi"/>
        </w:rPr>
        <w:t>Government Representatives</w:t>
      </w:r>
      <w:r w:rsidR="005A0FC4" w:rsidRPr="00597260">
        <w:rPr>
          <w:rFonts w:cstheme="minorHAnsi"/>
        </w:rPr>
        <w:tab/>
      </w:r>
      <w:r w:rsidR="007B0322" w:rsidRPr="00597260">
        <w:rPr>
          <w:rFonts w:cstheme="minorHAnsi"/>
        </w:rPr>
        <w:tab/>
      </w:r>
      <w:r w:rsidR="002521A7">
        <w:rPr>
          <w:rFonts w:cstheme="minorHAnsi"/>
        </w:rPr>
        <w:tab/>
      </w:r>
      <w:r w:rsidRPr="00597260">
        <w:rPr>
          <w:rFonts w:cstheme="minorHAnsi"/>
        </w:rPr>
        <w:t>22</w:t>
      </w:r>
      <w:r w:rsidRPr="00597260">
        <w:rPr>
          <w:rFonts w:cstheme="minorHAnsi"/>
        </w:rPr>
        <w:tab/>
      </w:r>
      <w:r w:rsidRPr="00597260">
        <w:rPr>
          <w:rFonts w:cstheme="minorHAnsi"/>
        </w:rPr>
        <w:tab/>
      </w:r>
      <w:r w:rsidR="005A0FC4" w:rsidRPr="00597260">
        <w:rPr>
          <w:rFonts w:cstheme="minorHAnsi"/>
        </w:rPr>
        <w:tab/>
      </w:r>
      <w:r w:rsidRPr="00597260">
        <w:rPr>
          <w:rFonts w:cstheme="minorHAnsi"/>
        </w:rPr>
        <w:t>5</w:t>
      </w:r>
      <w:r w:rsidR="00D56603">
        <w:rPr>
          <w:rFonts w:cstheme="minorHAnsi"/>
        </w:rPr>
        <w:t>8</w:t>
      </w:r>
    </w:p>
    <w:p w14:paraId="58A45D4C" w14:textId="3BAD7698" w:rsidR="00782F39" w:rsidRPr="00597260" w:rsidRDefault="00782F39" w:rsidP="007B0322">
      <w:pPr>
        <w:spacing w:after="0" w:line="300" w:lineRule="auto"/>
        <w:ind w:firstLine="360"/>
        <w:rPr>
          <w:rFonts w:cstheme="minorHAnsi"/>
        </w:rPr>
      </w:pPr>
      <w:r w:rsidRPr="00597260">
        <w:rPr>
          <w:rFonts w:cstheme="minorHAnsi"/>
        </w:rPr>
        <w:lastRenderedPageBreak/>
        <w:t>Non-Government Representatives</w:t>
      </w:r>
      <w:r w:rsidRPr="00597260">
        <w:rPr>
          <w:rFonts w:cstheme="minorHAnsi"/>
        </w:rPr>
        <w:tab/>
      </w:r>
      <w:r w:rsidR="00597260">
        <w:rPr>
          <w:rFonts w:cstheme="minorHAnsi"/>
        </w:rPr>
        <w:tab/>
      </w:r>
      <w:r w:rsidRPr="00597260">
        <w:rPr>
          <w:rFonts w:cstheme="minorHAnsi"/>
        </w:rPr>
        <w:t>1</w:t>
      </w:r>
      <w:r w:rsidR="00D56603">
        <w:rPr>
          <w:rFonts w:cstheme="minorHAnsi"/>
        </w:rPr>
        <w:t>7</w:t>
      </w:r>
      <w:r w:rsidRPr="00597260">
        <w:rPr>
          <w:rFonts w:cstheme="minorHAnsi"/>
        </w:rPr>
        <w:tab/>
      </w:r>
      <w:r w:rsidRPr="00597260">
        <w:rPr>
          <w:rFonts w:cstheme="minorHAnsi"/>
        </w:rPr>
        <w:tab/>
      </w:r>
      <w:r w:rsidRPr="00597260">
        <w:rPr>
          <w:rFonts w:cstheme="minorHAnsi"/>
        </w:rPr>
        <w:tab/>
      </w:r>
      <w:r w:rsidR="00D56603">
        <w:rPr>
          <w:rFonts w:cstheme="minorHAnsi"/>
        </w:rPr>
        <w:t>35</w:t>
      </w:r>
    </w:p>
    <w:p w14:paraId="349C0ADF" w14:textId="74BD04D3" w:rsidR="00782F39" w:rsidRPr="00597260" w:rsidRDefault="00782F39" w:rsidP="007B0322">
      <w:pPr>
        <w:spacing w:after="0" w:line="300" w:lineRule="auto"/>
        <w:ind w:firstLine="360"/>
        <w:rPr>
          <w:rFonts w:cstheme="minorHAnsi"/>
        </w:rPr>
      </w:pPr>
      <w:r w:rsidRPr="00597260">
        <w:rPr>
          <w:rFonts w:cstheme="minorHAnsi"/>
        </w:rPr>
        <w:tab/>
        <w:t>Private Sector</w:t>
      </w:r>
      <w:r w:rsidRPr="00597260">
        <w:rPr>
          <w:rFonts w:cstheme="minorHAnsi"/>
        </w:rPr>
        <w:tab/>
      </w:r>
      <w:r w:rsidRPr="00597260">
        <w:rPr>
          <w:rFonts w:cstheme="minorHAnsi"/>
        </w:rPr>
        <w:tab/>
      </w:r>
      <w:r w:rsidRPr="00597260">
        <w:rPr>
          <w:rFonts w:cstheme="minorHAnsi"/>
        </w:rPr>
        <w:tab/>
      </w:r>
      <w:r w:rsidRPr="00597260">
        <w:rPr>
          <w:rFonts w:cstheme="minorHAnsi"/>
        </w:rPr>
        <w:tab/>
        <w:t>5</w:t>
      </w:r>
      <w:r w:rsidRPr="00597260">
        <w:rPr>
          <w:rFonts w:cstheme="minorHAnsi"/>
        </w:rPr>
        <w:tab/>
      </w:r>
      <w:r w:rsidRPr="00597260">
        <w:rPr>
          <w:rFonts w:cstheme="minorHAnsi"/>
        </w:rPr>
        <w:tab/>
      </w:r>
      <w:r w:rsidRPr="00597260">
        <w:rPr>
          <w:rFonts w:cstheme="minorHAnsi"/>
        </w:rPr>
        <w:tab/>
      </w:r>
    </w:p>
    <w:p w14:paraId="6159D3D1" w14:textId="3364B495" w:rsidR="00782F39" w:rsidRPr="00597260" w:rsidRDefault="00782F39" w:rsidP="007B0322">
      <w:pPr>
        <w:spacing w:after="0" w:line="300" w:lineRule="auto"/>
        <w:ind w:firstLine="360"/>
        <w:rPr>
          <w:rFonts w:cstheme="minorHAnsi"/>
        </w:rPr>
      </w:pPr>
      <w:r w:rsidRPr="00597260">
        <w:rPr>
          <w:rFonts w:cstheme="minorHAnsi"/>
        </w:rPr>
        <w:tab/>
        <w:t>Stakeholder Organization</w:t>
      </w:r>
      <w:r w:rsidRPr="00597260">
        <w:rPr>
          <w:rFonts w:cstheme="minorHAnsi"/>
        </w:rPr>
        <w:tab/>
      </w:r>
      <w:r w:rsidRPr="00597260">
        <w:rPr>
          <w:rFonts w:cstheme="minorHAnsi"/>
        </w:rPr>
        <w:tab/>
      </w:r>
      <w:r w:rsidR="002521A7">
        <w:rPr>
          <w:rFonts w:cstheme="minorHAnsi"/>
        </w:rPr>
        <w:tab/>
      </w:r>
      <w:r w:rsidRPr="00597260">
        <w:rPr>
          <w:rFonts w:cstheme="minorHAnsi"/>
        </w:rPr>
        <w:t>1</w:t>
      </w:r>
      <w:r w:rsidR="00D56603">
        <w:rPr>
          <w:rFonts w:cstheme="minorHAnsi"/>
        </w:rPr>
        <w:t>2</w:t>
      </w:r>
      <w:r w:rsidRPr="00597260">
        <w:rPr>
          <w:rFonts w:cstheme="minorHAnsi"/>
        </w:rPr>
        <w:tab/>
      </w:r>
      <w:r w:rsidRPr="00597260">
        <w:rPr>
          <w:rFonts w:cstheme="minorHAnsi"/>
        </w:rPr>
        <w:tab/>
      </w:r>
      <w:r w:rsidRPr="00597260">
        <w:rPr>
          <w:rFonts w:cstheme="minorHAnsi"/>
        </w:rPr>
        <w:tab/>
      </w:r>
    </w:p>
    <w:p w14:paraId="4E1FEBB7" w14:textId="0A6C1806" w:rsidR="00782F39" w:rsidRPr="00597260" w:rsidRDefault="00782F39" w:rsidP="007B0322">
      <w:pPr>
        <w:spacing w:after="0" w:line="300" w:lineRule="auto"/>
        <w:ind w:firstLine="360"/>
        <w:rPr>
          <w:rFonts w:cstheme="minorHAnsi"/>
        </w:rPr>
      </w:pPr>
      <w:r w:rsidRPr="00597260">
        <w:rPr>
          <w:rFonts w:cstheme="minorHAnsi"/>
        </w:rPr>
        <w:t>At-large Representatives</w:t>
      </w:r>
      <w:r w:rsidRPr="00597260">
        <w:rPr>
          <w:rFonts w:cstheme="minorHAnsi"/>
        </w:rPr>
        <w:tab/>
      </w:r>
      <w:r w:rsidRPr="00597260">
        <w:rPr>
          <w:rFonts w:cstheme="minorHAnsi"/>
        </w:rPr>
        <w:tab/>
      </w:r>
      <w:r w:rsidR="007B0322" w:rsidRPr="00597260">
        <w:rPr>
          <w:rFonts w:cstheme="minorHAnsi"/>
        </w:rPr>
        <w:tab/>
      </w:r>
      <w:r w:rsidRPr="00597260">
        <w:rPr>
          <w:rFonts w:cstheme="minorHAnsi"/>
        </w:rPr>
        <w:t>3</w:t>
      </w:r>
      <w:r w:rsidRPr="00597260">
        <w:rPr>
          <w:rFonts w:cstheme="minorHAnsi"/>
        </w:rPr>
        <w:tab/>
      </w:r>
      <w:r w:rsidRPr="00597260">
        <w:rPr>
          <w:rFonts w:cstheme="minorHAnsi"/>
        </w:rPr>
        <w:tab/>
      </w:r>
      <w:r w:rsidRPr="00597260">
        <w:rPr>
          <w:rFonts w:cstheme="minorHAnsi"/>
        </w:rPr>
        <w:tab/>
        <w:t>7</w:t>
      </w:r>
    </w:p>
    <w:p w14:paraId="39A2AFCF" w14:textId="2E54CC00" w:rsidR="00782F39" w:rsidRPr="00597260" w:rsidRDefault="00782F39" w:rsidP="00782F39">
      <w:pPr>
        <w:spacing w:after="0" w:line="300" w:lineRule="auto"/>
        <w:ind w:firstLine="360"/>
        <w:rPr>
          <w:rFonts w:cstheme="minorHAnsi"/>
          <w:b/>
        </w:rPr>
      </w:pPr>
      <w:r w:rsidRPr="00597260">
        <w:rPr>
          <w:rFonts w:cstheme="minorHAnsi"/>
          <w:b/>
        </w:rPr>
        <w:t>Total Board Membership</w:t>
      </w:r>
      <w:r w:rsidRPr="00597260">
        <w:rPr>
          <w:rFonts w:cstheme="minorHAnsi"/>
          <w:b/>
        </w:rPr>
        <w:tab/>
      </w:r>
      <w:r w:rsidRPr="00597260">
        <w:rPr>
          <w:rFonts w:cstheme="minorHAnsi"/>
          <w:b/>
        </w:rPr>
        <w:tab/>
      </w:r>
      <w:r w:rsidR="00597260">
        <w:rPr>
          <w:rFonts w:cstheme="minorHAnsi"/>
          <w:b/>
        </w:rPr>
        <w:tab/>
      </w:r>
      <w:r w:rsidRPr="00597260">
        <w:rPr>
          <w:rFonts w:cstheme="minorHAnsi"/>
          <w:b/>
        </w:rPr>
        <w:t>4</w:t>
      </w:r>
      <w:r w:rsidR="00D56603">
        <w:rPr>
          <w:rFonts w:cstheme="minorHAnsi"/>
          <w:b/>
        </w:rPr>
        <w:t>8</w:t>
      </w:r>
      <w:r w:rsidRPr="00597260">
        <w:rPr>
          <w:rFonts w:cstheme="minorHAnsi"/>
          <w:b/>
        </w:rPr>
        <w:tab/>
      </w:r>
      <w:r w:rsidRPr="00597260">
        <w:rPr>
          <w:rFonts w:cstheme="minorHAnsi"/>
          <w:b/>
        </w:rPr>
        <w:tab/>
      </w:r>
      <w:r w:rsidRPr="00597260">
        <w:rPr>
          <w:rFonts w:cstheme="minorHAnsi"/>
          <w:b/>
        </w:rPr>
        <w:tab/>
        <w:t>100%</w:t>
      </w:r>
    </w:p>
    <w:p w14:paraId="313F7A5B" w14:textId="77777777" w:rsidR="00782F39" w:rsidRPr="00597260" w:rsidRDefault="00782F39" w:rsidP="00782F39">
      <w:pPr>
        <w:spacing w:after="0" w:line="300" w:lineRule="auto"/>
        <w:ind w:firstLine="360"/>
        <w:rPr>
          <w:rFonts w:cstheme="minorHAnsi"/>
          <w:b/>
        </w:rPr>
      </w:pPr>
    </w:p>
    <w:p w14:paraId="6B45CCF2" w14:textId="77777777" w:rsidR="00782F39" w:rsidRPr="00597260" w:rsidRDefault="00782F39" w:rsidP="00782F39">
      <w:pPr>
        <w:spacing w:line="300" w:lineRule="auto"/>
        <w:ind w:firstLine="0"/>
        <w:rPr>
          <w:rFonts w:cstheme="minorHAnsi"/>
          <w:b/>
        </w:rPr>
      </w:pPr>
      <w:r w:rsidRPr="00597260">
        <w:rPr>
          <w:rFonts w:cstheme="minorHAnsi"/>
          <w:b/>
        </w:rPr>
        <w:t>Applicable Regulations:</w:t>
      </w:r>
    </w:p>
    <w:p w14:paraId="6FD46296" w14:textId="77777777" w:rsidR="00782F39" w:rsidRPr="00597260" w:rsidRDefault="00782F39" w:rsidP="00624C29">
      <w:pPr>
        <w:spacing w:after="0" w:line="300" w:lineRule="auto"/>
        <w:ind w:firstLine="0"/>
        <w:rPr>
          <w:rFonts w:cstheme="minorHAnsi"/>
          <w:u w:val="single"/>
        </w:rPr>
      </w:pPr>
      <w:r w:rsidRPr="00597260">
        <w:rPr>
          <w:rFonts w:cstheme="minorHAnsi"/>
          <w:u w:val="single"/>
        </w:rPr>
        <w:t>CFR Part 304.2(c):</w:t>
      </w:r>
    </w:p>
    <w:p w14:paraId="7DFDC2BF" w14:textId="0FD6653B" w:rsidR="00782F39" w:rsidRPr="00597260" w:rsidRDefault="00782F39" w:rsidP="00624C29">
      <w:pPr>
        <w:spacing w:after="0" w:line="300" w:lineRule="auto"/>
        <w:ind w:firstLine="360"/>
        <w:rPr>
          <w:rFonts w:cstheme="minorHAnsi"/>
          <w:i/>
          <w:sz w:val="16"/>
          <w:szCs w:val="16"/>
        </w:rPr>
      </w:pPr>
      <w:r w:rsidRPr="00597260">
        <w:rPr>
          <w:rFonts w:cstheme="minorHAnsi"/>
          <w:i/>
          <w:sz w:val="16"/>
          <w:szCs w:val="16"/>
        </w:rPr>
        <w:t xml:space="preserve">The District Organization must demonstrate that its governing body is broadly representative of the principal economic interest of the Region, and, unless otherwise prohibited by applicable State or local law, must include at least one(1) Private Sector Representative and one (1) or more of the following: Executive Directors of Chambers of Commerce, or representatives of institutions of post-secondary education, workforce development groups or labor groups, all of which must comprise in the aggregate a minimum of thirty-five (35) percent of the District Organization’s governing body.  The governing body shall also have at least a simple majority of its membership who are elected officials and/or employees of a general-purpose unity of State, local or Indian tribal government who have been appointed to represent the government.  Upon the District Organization’s showing of its inability to locate a Private Sector Representative to serve on its governing body following extensive due diligence, the Assistant Secretary may waive the Private Sector Representative requirement.  The Assistant Secretary shall not delegate the authority to grant a waiver under this paragraph.  </w:t>
      </w:r>
    </w:p>
    <w:p w14:paraId="0B250669" w14:textId="77777777" w:rsidR="00782F39" w:rsidRPr="00ED3CE6" w:rsidRDefault="00782F39" w:rsidP="00331607">
      <w:pPr>
        <w:pStyle w:val="Heading1"/>
      </w:pPr>
      <w:bookmarkStart w:id="5" w:name="_Toc83643244"/>
      <w:r w:rsidRPr="00ED3CE6">
        <w:t>THE CEDS PROCESS</w:t>
      </w:r>
      <w:bookmarkEnd w:id="5"/>
    </w:p>
    <w:p w14:paraId="2673A8B6" w14:textId="77777777" w:rsidR="00782F39" w:rsidRPr="00E2059E" w:rsidRDefault="00782F39" w:rsidP="00782F39">
      <w:pPr>
        <w:spacing w:line="300" w:lineRule="auto"/>
        <w:ind w:firstLine="360"/>
        <w:rPr>
          <w:rFonts w:cstheme="minorHAnsi"/>
        </w:rPr>
      </w:pPr>
      <w:r w:rsidRPr="00E2059E">
        <w:rPr>
          <w:rFonts w:cstheme="minorHAnsi"/>
        </w:rPr>
        <w:t xml:space="preserve">The process of revising the Southeast Kansas Comprehensive Economic Development Strategy (CEDS) began in the </w:t>
      </w:r>
      <w:r w:rsidRPr="00E2059E">
        <w:rPr>
          <w:rFonts w:cstheme="minorHAnsi"/>
          <w:bCs/>
        </w:rPr>
        <w:t>Fall of 2018.</w:t>
      </w:r>
      <w:r w:rsidRPr="00E2059E">
        <w:rPr>
          <w:rFonts w:cstheme="minorHAnsi"/>
        </w:rPr>
        <w:t xml:space="preserve">  The foundation of this document comes from the local strategic planning efforts of each of the twelve counties of the Economic Development District (EDD).  The issues and strategies developed in this document represent a synthesis of the priorities established through these local strategic planning efforts.  The County CEDS Committees, the respective governing bodies of the twelve counties, the Regional CEDS Committee, and the Executive Committee of the Southeast Kansas Regional Planning Commission (SEKRPC) have each responded to opportunities to provide information, submit amendments, or otherwise refocus or reformat the CEDS.</w:t>
      </w:r>
    </w:p>
    <w:p w14:paraId="3E1C1B4B" w14:textId="77777777" w:rsidR="00782F39" w:rsidRPr="00E2059E" w:rsidRDefault="00782F39" w:rsidP="00782F39">
      <w:pPr>
        <w:spacing w:line="300" w:lineRule="auto"/>
        <w:ind w:firstLine="360"/>
        <w:rPr>
          <w:rFonts w:cstheme="minorHAnsi"/>
        </w:rPr>
      </w:pPr>
      <w:r w:rsidRPr="00E2059E">
        <w:rPr>
          <w:rFonts w:cstheme="minorHAnsi"/>
        </w:rPr>
        <w:t>Each county’s governing body has adopted a resolution of support for the CEDS.  That action represents a culmination of the efforts of local citizens in the development of a regional consensus.  The Regional CEDS Committee and the Executive Committee of the SEKRPC have affirmed these local efforts by their acceptance and adoption of the CEDS.</w:t>
      </w:r>
    </w:p>
    <w:p w14:paraId="574FE988" w14:textId="77777777" w:rsidR="00782F39" w:rsidRPr="00E2059E" w:rsidRDefault="00782F39" w:rsidP="00782F39">
      <w:pPr>
        <w:spacing w:line="300" w:lineRule="auto"/>
        <w:ind w:firstLine="360"/>
        <w:rPr>
          <w:rFonts w:cstheme="minorHAnsi"/>
        </w:rPr>
      </w:pPr>
      <w:r w:rsidRPr="00E2059E">
        <w:rPr>
          <w:rFonts w:cstheme="minorHAnsi"/>
        </w:rPr>
        <w:t>There will never be a final draft of the CEDS.  From the start, the objective has been to provide a dynamic useful document.  The County CEDS Committees and the Regional CEDS Committee will continue to assess changing economic conditions on a local and regional level.  The CEDS</w:t>
      </w:r>
      <w:r w:rsidRPr="00ED3CE6">
        <w:rPr>
          <w:rFonts w:ascii="Arial" w:hAnsi="Arial" w:cs="Arial"/>
        </w:rPr>
        <w:t xml:space="preserve"> will be revised annually </w:t>
      </w:r>
      <w:r w:rsidRPr="00E2059E">
        <w:rPr>
          <w:rFonts w:cstheme="minorHAnsi"/>
        </w:rPr>
        <w:t>to reflect the changes in issues and strategies that impact the region’s economic growth and prosperity.</w:t>
      </w:r>
    </w:p>
    <w:p w14:paraId="2FBEE5B7" w14:textId="77777777" w:rsidR="00782F39" w:rsidRPr="00E2059E" w:rsidRDefault="00782F39" w:rsidP="00782F39">
      <w:pPr>
        <w:spacing w:line="300" w:lineRule="auto"/>
        <w:ind w:firstLine="360"/>
        <w:rPr>
          <w:rFonts w:cstheme="minorHAnsi"/>
        </w:rPr>
      </w:pPr>
      <w:r w:rsidRPr="00E2059E">
        <w:rPr>
          <w:rFonts w:cstheme="minorHAnsi"/>
        </w:rPr>
        <w:lastRenderedPageBreak/>
        <w:t xml:space="preserve">The CEDS document is intended to be useful to development practitioners, public officials, and the </w:t>
      </w:r>
      <w:proofErr w:type="gramStart"/>
      <w:r w:rsidRPr="00E2059E">
        <w:rPr>
          <w:rFonts w:cstheme="minorHAnsi"/>
        </w:rPr>
        <w:t>general public</w:t>
      </w:r>
      <w:proofErr w:type="gramEnd"/>
      <w:r w:rsidRPr="00E2059E">
        <w:rPr>
          <w:rFonts w:cstheme="minorHAnsi"/>
        </w:rPr>
        <w:t>.  It is intended to be a tool that can be used by anyone who desires to improve their community and their region.  It is inconsequential how many governing bodies or agencies approve this document if it is not helpful to people and communities.  How can we improve the CEDS?  Let us hear from you.</w:t>
      </w:r>
    </w:p>
    <w:p w14:paraId="497F791E" w14:textId="02CEFD27" w:rsidR="00782F39" w:rsidRPr="00314116" w:rsidRDefault="00782F39" w:rsidP="007B0322">
      <w:pPr>
        <w:pStyle w:val="Heading3"/>
      </w:pPr>
      <w:bookmarkStart w:id="6" w:name="_Toc83643245"/>
      <w:r w:rsidRPr="00314116">
        <w:t>S</w:t>
      </w:r>
      <w:r>
        <w:t>trategy Committee Roster</w:t>
      </w:r>
      <w:r w:rsidRPr="00314116">
        <w:t>, 20</w:t>
      </w:r>
      <w:r w:rsidR="00493AE3">
        <w:t>21</w:t>
      </w:r>
      <w:bookmarkEnd w:id="6"/>
    </w:p>
    <w:p w14:paraId="3A56535C" w14:textId="77777777" w:rsidR="00782F39" w:rsidRPr="006E72A9" w:rsidRDefault="00782F39" w:rsidP="00782F39">
      <w:pPr>
        <w:spacing w:after="0" w:line="300" w:lineRule="auto"/>
        <w:jc w:val="center"/>
        <w:rPr>
          <w:rFonts w:ascii="Arial" w:hAnsi="Arial" w:cs="Arial"/>
          <w:u w:val="single"/>
        </w:rPr>
      </w:pPr>
    </w:p>
    <w:p w14:paraId="1CC8B3A3" w14:textId="77777777" w:rsidR="00782F39" w:rsidRPr="00ED3CE6" w:rsidRDefault="00782F39" w:rsidP="007B0322">
      <w:pPr>
        <w:pStyle w:val="Heading6"/>
      </w:pPr>
      <w:r w:rsidRPr="00ED3CE6">
        <w:t xml:space="preserve">Private Sectors </w:t>
      </w:r>
      <w:r w:rsidRPr="00597260">
        <w:rPr>
          <w:sz w:val="24"/>
          <w:szCs w:val="24"/>
        </w:rPr>
        <w:t>Representatives</w:t>
      </w:r>
      <w:r w:rsidRPr="00ED3CE6">
        <w:t xml:space="preserve"> (At least 51%)</w:t>
      </w:r>
    </w:p>
    <w:p w14:paraId="5AA02511" w14:textId="77777777" w:rsidR="00782F39" w:rsidRPr="00E2059E" w:rsidRDefault="00782F39" w:rsidP="00782F39">
      <w:pPr>
        <w:spacing w:after="0" w:line="300" w:lineRule="auto"/>
        <w:ind w:left="720" w:firstLine="360"/>
        <w:rPr>
          <w:rFonts w:cstheme="minorHAnsi"/>
        </w:rPr>
      </w:pPr>
      <w:r w:rsidRPr="00E2059E">
        <w:rPr>
          <w:rFonts w:cstheme="minorHAnsi"/>
        </w:rPr>
        <w:t>Any senior management official or executive holding a key decision-making position, with respect to any for-profit enterprise.</w:t>
      </w:r>
    </w:p>
    <w:tbl>
      <w:tblPr>
        <w:tblpPr w:leftFromText="180" w:rightFromText="180" w:vertAnchor="text" w:horzAnchor="margin" w:tblpY="71"/>
        <w:tblW w:w="9967" w:type="dxa"/>
        <w:tblLook w:val="04A0" w:firstRow="1" w:lastRow="0" w:firstColumn="1" w:lastColumn="0" w:noHBand="0" w:noVBand="1"/>
      </w:tblPr>
      <w:tblGrid>
        <w:gridCol w:w="2317"/>
        <w:gridCol w:w="3960"/>
        <w:gridCol w:w="3690"/>
      </w:tblGrid>
      <w:tr w:rsidR="00493AE3" w:rsidRPr="00E2059E" w14:paraId="7F904A58" w14:textId="77777777" w:rsidTr="00B276E8">
        <w:trPr>
          <w:trHeight w:val="330"/>
        </w:trPr>
        <w:tc>
          <w:tcPr>
            <w:tcW w:w="2317" w:type="dxa"/>
            <w:tcBorders>
              <w:top w:val="double" w:sz="6" w:space="0" w:color="auto"/>
              <w:left w:val="double" w:sz="6" w:space="0" w:color="auto"/>
              <w:bottom w:val="single" w:sz="12" w:space="0" w:color="auto"/>
              <w:right w:val="double" w:sz="6" w:space="0" w:color="000000"/>
            </w:tcBorders>
            <w:shd w:val="clear" w:color="000000" w:fill="FFFFFF"/>
            <w:noWrap/>
            <w:vAlign w:val="bottom"/>
            <w:hideMark/>
          </w:tcPr>
          <w:p w14:paraId="06315497" w14:textId="77777777" w:rsidR="00493AE3" w:rsidRPr="003B2CAF" w:rsidRDefault="00493AE3" w:rsidP="00493AE3">
            <w:pPr>
              <w:spacing w:after="0" w:line="240" w:lineRule="auto"/>
              <w:rPr>
                <w:rFonts w:ascii="Arial" w:eastAsia="Times New Roman" w:hAnsi="Arial" w:cs="Arial"/>
                <w:color w:val="000000"/>
                <w:sz w:val="20"/>
                <w:szCs w:val="20"/>
              </w:rPr>
            </w:pPr>
            <w:r w:rsidRPr="003B2CAF">
              <w:rPr>
                <w:rFonts w:ascii="Arial" w:eastAsia="Times New Roman" w:hAnsi="Arial" w:cs="Arial"/>
                <w:color w:val="000000"/>
                <w:sz w:val="20"/>
                <w:szCs w:val="20"/>
              </w:rPr>
              <w:t>Name</w:t>
            </w:r>
          </w:p>
        </w:tc>
        <w:tc>
          <w:tcPr>
            <w:tcW w:w="3960" w:type="dxa"/>
            <w:tcBorders>
              <w:top w:val="double" w:sz="6" w:space="0" w:color="auto"/>
              <w:left w:val="nil"/>
              <w:bottom w:val="single" w:sz="12" w:space="0" w:color="auto"/>
              <w:right w:val="double" w:sz="6" w:space="0" w:color="000000"/>
            </w:tcBorders>
            <w:shd w:val="clear" w:color="000000" w:fill="FFFFFF"/>
            <w:noWrap/>
            <w:vAlign w:val="bottom"/>
            <w:hideMark/>
          </w:tcPr>
          <w:p w14:paraId="2D86DB41" w14:textId="77777777" w:rsidR="00493AE3" w:rsidRPr="003B2CAF" w:rsidRDefault="00493AE3" w:rsidP="00493AE3">
            <w:pPr>
              <w:spacing w:after="0" w:line="240" w:lineRule="auto"/>
              <w:rPr>
                <w:rFonts w:ascii="Arial" w:eastAsia="Times New Roman" w:hAnsi="Arial" w:cs="Arial"/>
                <w:color w:val="000000"/>
                <w:sz w:val="20"/>
                <w:szCs w:val="20"/>
              </w:rPr>
            </w:pPr>
            <w:r w:rsidRPr="003B2CAF">
              <w:rPr>
                <w:rFonts w:ascii="Arial" w:eastAsia="Times New Roman" w:hAnsi="Arial" w:cs="Arial"/>
                <w:color w:val="000000"/>
                <w:sz w:val="20"/>
                <w:szCs w:val="20"/>
              </w:rPr>
              <w:t>Company</w:t>
            </w:r>
          </w:p>
        </w:tc>
        <w:tc>
          <w:tcPr>
            <w:tcW w:w="3690" w:type="dxa"/>
            <w:tcBorders>
              <w:top w:val="double" w:sz="6" w:space="0" w:color="auto"/>
              <w:left w:val="nil"/>
              <w:bottom w:val="single" w:sz="12" w:space="0" w:color="auto"/>
              <w:right w:val="double" w:sz="6" w:space="0" w:color="000000"/>
            </w:tcBorders>
            <w:shd w:val="clear" w:color="000000" w:fill="FFFFFF"/>
            <w:noWrap/>
            <w:vAlign w:val="bottom"/>
            <w:hideMark/>
          </w:tcPr>
          <w:p w14:paraId="29962182" w14:textId="77777777" w:rsidR="00493AE3" w:rsidRPr="003B2CAF" w:rsidRDefault="00493AE3" w:rsidP="00493AE3">
            <w:pPr>
              <w:spacing w:after="0" w:line="240" w:lineRule="auto"/>
              <w:rPr>
                <w:rFonts w:ascii="Arial" w:eastAsia="Times New Roman" w:hAnsi="Arial" w:cs="Arial"/>
                <w:color w:val="000000"/>
                <w:sz w:val="20"/>
                <w:szCs w:val="20"/>
              </w:rPr>
            </w:pPr>
            <w:r w:rsidRPr="003B2CAF">
              <w:rPr>
                <w:rFonts w:ascii="Arial" w:eastAsia="Times New Roman" w:hAnsi="Arial" w:cs="Arial"/>
                <w:color w:val="000000"/>
                <w:sz w:val="20"/>
                <w:szCs w:val="20"/>
              </w:rPr>
              <w:t>Position</w:t>
            </w:r>
          </w:p>
        </w:tc>
      </w:tr>
      <w:tr w:rsidR="00493AE3" w:rsidRPr="00E2059E" w14:paraId="7C5BE875" w14:textId="77777777" w:rsidTr="00B276E8">
        <w:trPr>
          <w:trHeight w:val="315"/>
        </w:trPr>
        <w:tc>
          <w:tcPr>
            <w:tcW w:w="2317" w:type="dxa"/>
            <w:tcBorders>
              <w:top w:val="nil"/>
              <w:left w:val="single" w:sz="4" w:space="0" w:color="auto"/>
              <w:bottom w:val="nil"/>
              <w:right w:val="single" w:sz="4" w:space="0" w:color="000000"/>
            </w:tcBorders>
            <w:shd w:val="clear" w:color="auto" w:fill="auto"/>
            <w:noWrap/>
            <w:vAlign w:val="bottom"/>
            <w:hideMark/>
          </w:tcPr>
          <w:p w14:paraId="5D81152B"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 xml:space="preserve">David </w:t>
            </w:r>
            <w:proofErr w:type="spellStart"/>
            <w:r w:rsidRPr="003B2CAF">
              <w:rPr>
                <w:rFonts w:ascii="Arial" w:eastAsia="Times New Roman" w:hAnsi="Arial" w:cs="Arial"/>
                <w:color w:val="000000"/>
                <w:sz w:val="20"/>
                <w:szCs w:val="20"/>
              </w:rPr>
              <w:t>Bideau</w:t>
            </w:r>
            <w:proofErr w:type="spellEnd"/>
          </w:p>
        </w:tc>
        <w:tc>
          <w:tcPr>
            <w:tcW w:w="3960" w:type="dxa"/>
            <w:tcBorders>
              <w:top w:val="nil"/>
              <w:left w:val="nil"/>
              <w:bottom w:val="nil"/>
              <w:right w:val="single" w:sz="4" w:space="0" w:color="000000"/>
            </w:tcBorders>
            <w:shd w:val="clear" w:color="auto" w:fill="auto"/>
            <w:noWrap/>
            <w:vAlign w:val="bottom"/>
            <w:hideMark/>
          </w:tcPr>
          <w:p w14:paraId="3C15EE8F" w14:textId="66355F51"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Law Firm</w:t>
            </w:r>
            <w:r w:rsidR="00C31EA0">
              <w:rPr>
                <w:rFonts w:ascii="Arial" w:eastAsia="Times New Roman" w:hAnsi="Arial" w:cs="Arial"/>
                <w:color w:val="000000"/>
                <w:sz w:val="20"/>
                <w:szCs w:val="20"/>
              </w:rPr>
              <w:t xml:space="preserve">- Chanute </w:t>
            </w:r>
          </w:p>
        </w:tc>
        <w:tc>
          <w:tcPr>
            <w:tcW w:w="3690" w:type="dxa"/>
            <w:tcBorders>
              <w:top w:val="nil"/>
              <w:left w:val="nil"/>
              <w:bottom w:val="nil"/>
              <w:right w:val="single" w:sz="4" w:space="0" w:color="000000"/>
            </w:tcBorders>
            <w:shd w:val="clear" w:color="auto" w:fill="auto"/>
            <w:noWrap/>
            <w:vAlign w:val="bottom"/>
            <w:hideMark/>
          </w:tcPr>
          <w:p w14:paraId="306DB8EB"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Partner</w:t>
            </w:r>
          </w:p>
        </w:tc>
      </w:tr>
      <w:tr w:rsidR="00493AE3" w:rsidRPr="00E2059E" w14:paraId="31ACE3F7" w14:textId="77777777" w:rsidTr="00B276E8">
        <w:trPr>
          <w:trHeight w:val="300"/>
        </w:trPr>
        <w:tc>
          <w:tcPr>
            <w:tcW w:w="2317" w:type="dxa"/>
            <w:tcBorders>
              <w:top w:val="nil"/>
              <w:left w:val="single" w:sz="4" w:space="0" w:color="auto"/>
              <w:bottom w:val="nil"/>
              <w:right w:val="single" w:sz="4" w:space="0" w:color="000000"/>
            </w:tcBorders>
            <w:shd w:val="clear" w:color="auto" w:fill="auto"/>
            <w:noWrap/>
            <w:vAlign w:val="bottom"/>
            <w:hideMark/>
          </w:tcPr>
          <w:p w14:paraId="6CF1CF94"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Jerry Howarter</w:t>
            </w:r>
          </w:p>
        </w:tc>
        <w:tc>
          <w:tcPr>
            <w:tcW w:w="3960" w:type="dxa"/>
            <w:tcBorders>
              <w:top w:val="nil"/>
              <w:left w:val="nil"/>
              <w:bottom w:val="nil"/>
              <w:right w:val="single" w:sz="4" w:space="0" w:color="000000"/>
            </w:tcBorders>
            <w:shd w:val="clear" w:color="auto" w:fill="auto"/>
            <w:noWrap/>
            <w:vAlign w:val="bottom"/>
            <w:hideMark/>
          </w:tcPr>
          <w:p w14:paraId="13B5635E"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Service Business</w:t>
            </w:r>
          </w:p>
        </w:tc>
        <w:tc>
          <w:tcPr>
            <w:tcW w:w="3690" w:type="dxa"/>
            <w:tcBorders>
              <w:top w:val="nil"/>
              <w:left w:val="nil"/>
              <w:bottom w:val="nil"/>
              <w:right w:val="single" w:sz="4" w:space="0" w:color="000000"/>
            </w:tcBorders>
            <w:shd w:val="clear" w:color="auto" w:fill="auto"/>
            <w:noWrap/>
            <w:vAlign w:val="bottom"/>
            <w:hideMark/>
          </w:tcPr>
          <w:p w14:paraId="30B1D7B4"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Owner</w:t>
            </w:r>
          </w:p>
        </w:tc>
      </w:tr>
      <w:tr w:rsidR="00493AE3" w:rsidRPr="00E2059E" w14:paraId="23294851" w14:textId="77777777" w:rsidTr="00B276E8">
        <w:trPr>
          <w:trHeight w:val="300"/>
        </w:trPr>
        <w:tc>
          <w:tcPr>
            <w:tcW w:w="2317" w:type="dxa"/>
            <w:tcBorders>
              <w:top w:val="nil"/>
              <w:left w:val="single" w:sz="4" w:space="0" w:color="auto"/>
              <w:bottom w:val="nil"/>
              <w:right w:val="single" w:sz="4" w:space="0" w:color="000000"/>
            </w:tcBorders>
            <w:shd w:val="clear" w:color="auto" w:fill="auto"/>
            <w:noWrap/>
            <w:vAlign w:val="bottom"/>
            <w:hideMark/>
          </w:tcPr>
          <w:p w14:paraId="50B250D3"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Nicholas Galemore</w:t>
            </w:r>
          </w:p>
        </w:tc>
        <w:tc>
          <w:tcPr>
            <w:tcW w:w="3960" w:type="dxa"/>
            <w:tcBorders>
              <w:top w:val="nil"/>
              <w:left w:val="nil"/>
              <w:bottom w:val="nil"/>
              <w:right w:val="single" w:sz="4" w:space="0" w:color="000000"/>
            </w:tcBorders>
            <w:shd w:val="clear" w:color="auto" w:fill="auto"/>
            <w:noWrap/>
            <w:vAlign w:val="bottom"/>
            <w:hideMark/>
          </w:tcPr>
          <w:p w14:paraId="63D37D2D" w14:textId="36B4DEFE"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Service Business</w:t>
            </w:r>
            <w:r w:rsidR="006B080E">
              <w:rPr>
                <w:rFonts w:ascii="Arial" w:eastAsia="Times New Roman" w:hAnsi="Arial" w:cs="Arial"/>
                <w:color w:val="000000"/>
                <w:sz w:val="20"/>
                <w:szCs w:val="20"/>
              </w:rPr>
              <w:t xml:space="preserve"> – Chanute </w:t>
            </w:r>
          </w:p>
        </w:tc>
        <w:tc>
          <w:tcPr>
            <w:tcW w:w="3690" w:type="dxa"/>
            <w:tcBorders>
              <w:top w:val="nil"/>
              <w:left w:val="nil"/>
              <w:bottom w:val="nil"/>
              <w:right w:val="single" w:sz="4" w:space="0" w:color="000000"/>
            </w:tcBorders>
            <w:shd w:val="clear" w:color="auto" w:fill="auto"/>
            <w:noWrap/>
            <w:vAlign w:val="bottom"/>
            <w:hideMark/>
          </w:tcPr>
          <w:p w14:paraId="43760EF9"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Owner</w:t>
            </w:r>
          </w:p>
        </w:tc>
      </w:tr>
      <w:tr w:rsidR="00493AE3" w:rsidRPr="00E2059E" w14:paraId="029A7C3C" w14:textId="77777777" w:rsidTr="00B276E8">
        <w:trPr>
          <w:trHeight w:val="300"/>
        </w:trPr>
        <w:tc>
          <w:tcPr>
            <w:tcW w:w="2317" w:type="dxa"/>
            <w:tcBorders>
              <w:top w:val="nil"/>
              <w:left w:val="single" w:sz="4" w:space="0" w:color="auto"/>
              <w:bottom w:val="nil"/>
              <w:right w:val="single" w:sz="4" w:space="0" w:color="000000"/>
            </w:tcBorders>
            <w:shd w:val="clear" w:color="auto" w:fill="auto"/>
            <w:noWrap/>
            <w:vAlign w:val="bottom"/>
            <w:hideMark/>
          </w:tcPr>
          <w:p w14:paraId="01C80773"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 xml:space="preserve">Joe </w:t>
            </w:r>
            <w:proofErr w:type="spellStart"/>
            <w:r w:rsidRPr="003B2CAF">
              <w:rPr>
                <w:rFonts w:ascii="Arial" w:eastAsia="Times New Roman" w:hAnsi="Arial" w:cs="Arial"/>
                <w:color w:val="000000"/>
                <w:sz w:val="20"/>
                <w:szCs w:val="20"/>
              </w:rPr>
              <w:t>Sinnett</w:t>
            </w:r>
            <w:proofErr w:type="spellEnd"/>
          </w:p>
        </w:tc>
        <w:tc>
          <w:tcPr>
            <w:tcW w:w="3960" w:type="dxa"/>
            <w:tcBorders>
              <w:top w:val="nil"/>
              <w:left w:val="nil"/>
              <w:bottom w:val="nil"/>
              <w:right w:val="single" w:sz="4" w:space="0" w:color="000000"/>
            </w:tcBorders>
            <w:shd w:val="clear" w:color="auto" w:fill="auto"/>
            <w:noWrap/>
            <w:vAlign w:val="bottom"/>
            <w:hideMark/>
          </w:tcPr>
          <w:p w14:paraId="71D266D8" w14:textId="20B2BF63"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Kansas Gas Service</w:t>
            </w:r>
            <w:r w:rsidR="00C31EA0">
              <w:rPr>
                <w:rFonts w:ascii="Arial" w:eastAsia="Times New Roman" w:hAnsi="Arial" w:cs="Arial"/>
                <w:color w:val="000000"/>
                <w:sz w:val="20"/>
                <w:szCs w:val="20"/>
              </w:rPr>
              <w:t xml:space="preserve"> – Pittsburg </w:t>
            </w:r>
          </w:p>
        </w:tc>
        <w:tc>
          <w:tcPr>
            <w:tcW w:w="3690" w:type="dxa"/>
            <w:tcBorders>
              <w:top w:val="nil"/>
              <w:left w:val="nil"/>
              <w:bottom w:val="nil"/>
              <w:right w:val="single" w:sz="4" w:space="0" w:color="000000"/>
            </w:tcBorders>
            <w:shd w:val="clear" w:color="auto" w:fill="auto"/>
            <w:noWrap/>
            <w:vAlign w:val="bottom"/>
            <w:hideMark/>
          </w:tcPr>
          <w:p w14:paraId="2FC062C9" w14:textId="4E13C00D"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Manager</w:t>
            </w:r>
            <w:r w:rsidR="00C31EA0">
              <w:rPr>
                <w:rFonts w:ascii="Arial" w:eastAsia="Times New Roman" w:hAnsi="Arial" w:cs="Arial"/>
                <w:color w:val="000000"/>
                <w:sz w:val="20"/>
                <w:szCs w:val="20"/>
              </w:rPr>
              <w:t xml:space="preserve">- </w:t>
            </w:r>
            <w:r w:rsidR="00D41A9D">
              <w:rPr>
                <w:rFonts w:ascii="Arial" w:eastAsia="Times New Roman" w:hAnsi="Arial" w:cs="Arial"/>
                <w:color w:val="000000"/>
                <w:sz w:val="20"/>
                <w:szCs w:val="20"/>
              </w:rPr>
              <w:t>Retired</w:t>
            </w:r>
          </w:p>
        </w:tc>
      </w:tr>
      <w:tr w:rsidR="00493AE3" w:rsidRPr="00E2059E" w14:paraId="0CD11F2C" w14:textId="77777777" w:rsidTr="00B276E8">
        <w:trPr>
          <w:trHeight w:val="300"/>
        </w:trPr>
        <w:tc>
          <w:tcPr>
            <w:tcW w:w="2317" w:type="dxa"/>
            <w:tcBorders>
              <w:top w:val="nil"/>
              <w:left w:val="single" w:sz="4" w:space="0" w:color="auto"/>
              <w:bottom w:val="nil"/>
              <w:right w:val="single" w:sz="4" w:space="0" w:color="000000"/>
            </w:tcBorders>
            <w:shd w:val="clear" w:color="auto" w:fill="auto"/>
            <w:noWrap/>
            <w:vAlign w:val="bottom"/>
            <w:hideMark/>
          </w:tcPr>
          <w:p w14:paraId="7B9CBAA6"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Terry Graham</w:t>
            </w:r>
          </w:p>
        </w:tc>
        <w:tc>
          <w:tcPr>
            <w:tcW w:w="3960" w:type="dxa"/>
            <w:tcBorders>
              <w:top w:val="nil"/>
              <w:left w:val="nil"/>
              <w:bottom w:val="nil"/>
              <w:right w:val="single" w:sz="4" w:space="0" w:color="000000"/>
            </w:tcBorders>
            <w:shd w:val="clear" w:color="auto" w:fill="auto"/>
            <w:noWrap/>
            <w:vAlign w:val="bottom"/>
            <w:hideMark/>
          </w:tcPr>
          <w:p w14:paraId="46B15CA1"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Family Farming</w:t>
            </w:r>
          </w:p>
        </w:tc>
        <w:tc>
          <w:tcPr>
            <w:tcW w:w="3690" w:type="dxa"/>
            <w:tcBorders>
              <w:top w:val="nil"/>
              <w:left w:val="nil"/>
              <w:bottom w:val="nil"/>
              <w:right w:val="single" w:sz="4" w:space="0" w:color="000000"/>
            </w:tcBorders>
            <w:shd w:val="clear" w:color="auto" w:fill="auto"/>
            <w:noWrap/>
            <w:vAlign w:val="bottom"/>
            <w:hideMark/>
          </w:tcPr>
          <w:p w14:paraId="1D3B73AB"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Co-Owner</w:t>
            </w:r>
          </w:p>
        </w:tc>
      </w:tr>
      <w:tr w:rsidR="00493AE3" w:rsidRPr="00E2059E" w14:paraId="44B1E61E" w14:textId="77777777" w:rsidTr="00B276E8">
        <w:trPr>
          <w:trHeight w:val="300"/>
        </w:trPr>
        <w:tc>
          <w:tcPr>
            <w:tcW w:w="2317" w:type="dxa"/>
            <w:tcBorders>
              <w:top w:val="nil"/>
              <w:left w:val="single" w:sz="4" w:space="0" w:color="auto"/>
              <w:bottom w:val="nil"/>
              <w:right w:val="single" w:sz="4" w:space="0" w:color="000000"/>
            </w:tcBorders>
            <w:shd w:val="clear" w:color="auto" w:fill="auto"/>
            <w:noWrap/>
            <w:vAlign w:val="bottom"/>
            <w:hideMark/>
          </w:tcPr>
          <w:p w14:paraId="4DA5895D"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Gary Houston</w:t>
            </w:r>
          </w:p>
        </w:tc>
        <w:tc>
          <w:tcPr>
            <w:tcW w:w="3960" w:type="dxa"/>
            <w:tcBorders>
              <w:top w:val="nil"/>
              <w:left w:val="nil"/>
              <w:bottom w:val="nil"/>
              <w:right w:val="single" w:sz="4" w:space="0" w:color="000000"/>
            </w:tcBorders>
            <w:shd w:val="clear" w:color="auto" w:fill="auto"/>
            <w:noWrap/>
            <w:vAlign w:val="bottom"/>
            <w:hideMark/>
          </w:tcPr>
          <w:p w14:paraId="62939F55"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Houston Ranch</w:t>
            </w:r>
          </w:p>
        </w:tc>
        <w:tc>
          <w:tcPr>
            <w:tcW w:w="3690" w:type="dxa"/>
            <w:tcBorders>
              <w:top w:val="nil"/>
              <w:left w:val="nil"/>
              <w:bottom w:val="nil"/>
              <w:right w:val="single" w:sz="4" w:space="0" w:color="000000"/>
            </w:tcBorders>
            <w:shd w:val="clear" w:color="auto" w:fill="auto"/>
            <w:noWrap/>
            <w:vAlign w:val="bottom"/>
            <w:hideMark/>
          </w:tcPr>
          <w:p w14:paraId="545464F5"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Owner</w:t>
            </w:r>
          </w:p>
        </w:tc>
      </w:tr>
      <w:tr w:rsidR="00493AE3" w:rsidRPr="00E2059E" w14:paraId="0057180F" w14:textId="77777777" w:rsidTr="00B276E8">
        <w:trPr>
          <w:trHeight w:val="300"/>
        </w:trPr>
        <w:tc>
          <w:tcPr>
            <w:tcW w:w="2317" w:type="dxa"/>
            <w:tcBorders>
              <w:top w:val="nil"/>
              <w:left w:val="single" w:sz="4" w:space="0" w:color="auto"/>
              <w:bottom w:val="nil"/>
              <w:right w:val="single" w:sz="4" w:space="0" w:color="000000"/>
            </w:tcBorders>
            <w:shd w:val="clear" w:color="auto" w:fill="auto"/>
            <w:noWrap/>
            <w:hideMark/>
          </w:tcPr>
          <w:p w14:paraId="77D5E1F0" w14:textId="77777777" w:rsidR="00493AE3" w:rsidRPr="003B2CAF" w:rsidRDefault="00493AE3" w:rsidP="00493AE3">
            <w:pPr>
              <w:spacing w:after="0" w:line="240" w:lineRule="auto"/>
              <w:ind w:firstLine="0"/>
              <w:jc w:val="left"/>
              <w:rPr>
                <w:rFonts w:ascii="Arial" w:eastAsia="Times New Roman" w:hAnsi="Arial" w:cs="Arial"/>
                <w:color w:val="000000"/>
                <w:sz w:val="20"/>
                <w:szCs w:val="20"/>
              </w:rPr>
            </w:pPr>
            <w:r w:rsidRPr="003B2CAF">
              <w:rPr>
                <w:rFonts w:ascii="Arial" w:eastAsia="Times New Roman" w:hAnsi="Arial" w:cs="Arial"/>
                <w:color w:val="000000"/>
                <w:sz w:val="20"/>
                <w:szCs w:val="20"/>
              </w:rPr>
              <w:t>Marsha Wallace</w:t>
            </w:r>
          </w:p>
        </w:tc>
        <w:tc>
          <w:tcPr>
            <w:tcW w:w="3960" w:type="dxa"/>
            <w:tcBorders>
              <w:top w:val="nil"/>
              <w:left w:val="nil"/>
              <w:bottom w:val="nil"/>
              <w:right w:val="single" w:sz="4" w:space="0" w:color="000000"/>
            </w:tcBorders>
            <w:shd w:val="clear" w:color="auto" w:fill="auto"/>
            <w:noWrap/>
            <w:hideMark/>
          </w:tcPr>
          <w:p w14:paraId="6349BA9B" w14:textId="28BD7719" w:rsidR="00493AE3" w:rsidRPr="003B2CAF" w:rsidRDefault="00C31EA0" w:rsidP="00493AE3">
            <w:pPr>
              <w:spacing w:after="0" w:line="240" w:lineRule="auto"/>
              <w:ind w:firstLine="0"/>
              <w:jc w:val="left"/>
              <w:rPr>
                <w:rFonts w:ascii="Arial" w:eastAsia="Times New Roman" w:hAnsi="Arial" w:cs="Arial"/>
                <w:color w:val="000000"/>
                <w:sz w:val="20"/>
                <w:szCs w:val="20"/>
              </w:rPr>
            </w:pPr>
            <w:r>
              <w:rPr>
                <w:rFonts w:ascii="Arial" w:eastAsia="Times New Roman" w:hAnsi="Arial" w:cs="Arial"/>
                <w:color w:val="000000"/>
                <w:sz w:val="20"/>
                <w:szCs w:val="20"/>
              </w:rPr>
              <w:t>Liber</w:t>
            </w:r>
            <w:r w:rsidR="00121E0F">
              <w:rPr>
                <w:rFonts w:ascii="Arial" w:eastAsia="Times New Roman" w:hAnsi="Arial" w:cs="Arial"/>
                <w:color w:val="000000"/>
                <w:sz w:val="20"/>
                <w:szCs w:val="20"/>
              </w:rPr>
              <w:t xml:space="preserve">ty Utilities </w:t>
            </w:r>
          </w:p>
        </w:tc>
        <w:tc>
          <w:tcPr>
            <w:tcW w:w="3690" w:type="dxa"/>
            <w:tcBorders>
              <w:top w:val="nil"/>
              <w:left w:val="nil"/>
              <w:bottom w:val="nil"/>
              <w:right w:val="single" w:sz="4" w:space="0" w:color="000000"/>
            </w:tcBorders>
            <w:shd w:val="clear" w:color="auto" w:fill="auto"/>
            <w:noWrap/>
            <w:vAlign w:val="bottom"/>
            <w:hideMark/>
          </w:tcPr>
          <w:p w14:paraId="1E88C76B" w14:textId="77777777" w:rsidR="00493AE3" w:rsidRPr="003B2CAF" w:rsidRDefault="00493AE3" w:rsidP="00493AE3">
            <w:pPr>
              <w:spacing w:after="0" w:line="240" w:lineRule="auto"/>
              <w:ind w:firstLine="0"/>
              <w:jc w:val="left"/>
              <w:rPr>
                <w:rFonts w:ascii="Arial" w:eastAsia="Times New Roman" w:hAnsi="Arial" w:cs="Arial"/>
                <w:color w:val="000000"/>
                <w:sz w:val="20"/>
                <w:szCs w:val="20"/>
              </w:rPr>
            </w:pPr>
            <w:r w:rsidRPr="003B2CAF">
              <w:rPr>
                <w:rFonts w:ascii="Arial" w:eastAsia="Times New Roman" w:hAnsi="Arial" w:cs="Arial"/>
                <w:color w:val="000000"/>
                <w:sz w:val="20"/>
                <w:szCs w:val="20"/>
              </w:rPr>
              <w:t>Director of Economic Development</w:t>
            </w:r>
          </w:p>
        </w:tc>
      </w:tr>
      <w:tr w:rsidR="00493AE3" w:rsidRPr="00E2059E" w14:paraId="23399FD1" w14:textId="77777777" w:rsidTr="00B276E8">
        <w:trPr>
          <w:trHeight w:val="300"/>
        </w:trPr>
        <w:tc>
          <w:tcPr>
            <w:tcW w:w="2317" w:type="dxa"/>
            <w:tcBorders>
              <w:top w:val="nil"/>
              <w:left w:val="single" w:sz="4" w:space="0" w:color="auto"/>
              <w:bottom w:val="nil"/>
              <w:right w:val="single" w:sz="4" w:space="0" w:color="000000"/>
            </w:tcBorders>
            <w:shd w:val="clear" w:color="auto" w:fill="auto"/>
            <w:noWrap/>
            <w:vAlign w:val="bottom"/>
            <w:hideMark/>
          </w:tcPr>
          <w:p w14:paraId="2842B62A"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Tom Studebaker</w:t>
            </w:r>
          </w:p>
        </w:tc>
        <w:tc>
          <w:tcPr>
            <w:tcW w:w="3960" w:type="dxa"/>
            <w:tcBorders>
              <w:top w:val="nil"/>
              <w:left w:val="nil"/>
              <w:bottom w:val="nil"/>
              <w:right w:val="single" w:sz="4" w:space="0" w:color="000000"/>
            </w:tcBorders>
            <w:shd w:val="clear" w:color="auto" w:fill="auto"/>
            <w:noWrap/>
            <w:vAlign w:val="bottom"/>
            <w:hideMark/>
          </w:tcPr>
          <w:p w14:paraId="22534460" w14:textId="4C372710" w:rsidR="00493AE3" w:rsidRPr="003B2CAF" w:rsidRDefault="00493AE3" w:rsidP="00493AE3">
            <w:pPr>
              <w:spacing w:after="0" w:line="240" w:lineRule="auto"/>
              <w:ind w:firstLine="0"/>
              <w:jc w:val="left"/>
              <w:rPr>
                <w:rFonts w:ascii="Arial" w:eastAsia="Times New Roman" w:hAnsi="Arial" w:cs="Arial"/>
                <w:color w:val="000000"/>
                <w:sz w:val="20"/>
                <w:szCs w:val="20"/>
              </w:rPr>
            </w:pPr>
            <w:r w:rsidRPr="003B2CAF">
              <w:rPr>
                <w:rFonts w:ascii="Arial" w:eastAsia="Times New Roman" w:hAnsi="Arial" w:cs="Arial"/>
                <w:color w:val="000000"/>
                <w:sz w:val="20"/>
                <w:szCs w:val="20"/>
              </w:rPr>
              <w:t>Studebaker Refrigeration</w:t>
            </w:r>
            <w:r w:rsidR="00121E0F">
              <w:rPr>
                <w:rFonts w:ascii="Arial" w:eastAsia="Times New Roman" w:hAnsi="Arial" w:cs="Arial"/>
                <w:color w:val="000000"/>
                <w:sz w:val="20"/>
                <w:szCs w:val="20"/>
              </w:rPr>
              <w:t xml:space="preserve">- Fredonia </w:t>
            </w:r>
          </w:p>
        </w:tc>
        <w:tc>
          <w:tcPr>
            <w:tcW w:w="3690" w:type="dxa"/>
            <w:tcBorders>
              <w:top w:val="nil"/>
              <w:left w:val="nil"/>
              <w:bottom w:val="nil"/>
              <w:right w:val="single" w:sz="4" w:space="0" w:color="000000"/>
            </w:tcBorders>
            <w:shd w:val="clear" w:color="auto" w:fill="auto"/>
            <w:noWrap/>
            <w:vAlign w:val="bottom"/>
            <w:hideMark/>
          </w:tcPr>
          <w:p w14:paraId="6F72D3F0"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Owner</w:t>
            </w:r>
          </w:p>
        </w:tc>
      </w:tr>
      <w:tr w:rsidR="00493AE3" w:rsidRPr="00E2059E" w14:paraId="7427367E" w14:textId="77777777" w:rsidTr="00B276E8">
        <w:trPr>
          <w:trHeight w:val="300"/>
        </w:trPr>
        <w:tc>
          <w:tcPr>
            <w:tcW w:w="2317" w:type="dxa"/>
            <w:tcBorders>
              <w:top w:val="nil"/>
              <w:left w:val="single" w:sz="4" w:space="0" w:color="auto"/>
              <w:bottom w:val="nil"/>
              <w:right w:val="single" w:sz="4" w:space="0" w:color="000000"/>
            </w:tcBorders>
            <w:shd w:val="clear" w:color="auto" w:fill="auto"/>
            <w:noWrap/>
            <w:vAlign w:val="bottom"/>
            <w:hideMark/>
          </w:tcPr>
          <w:p w14:paraId="74B4D1B1" w14:textId="77777777" w:rsidR="00493AE3" w:rsidRPr="003B2CAF" w:rsidRDefault="00493AE3" w:rsidP="00493AE3">
            <w:pPr>
              <w:spacing w:after="0" w:line="240" w:lineRule="auto"/>
              <w:ind w:firstLine="0"/>
              <w:jc w:val="left"/>
              <w:rPr>
                <w:rFonts w:ascii="Arial" w:eastAsia="Times New Roman" w:hAnsi="Arial" w:cs="Arial"/>
                <w:color w:val="000000"/>
                <w:sz w:val="20"/>
                <w:szCs w:val="20"/>
              </w:rPr>
            </w:pPr>
            <w:r w:rsidRPr="003B2CAF">
              <w:rPr>
                <w:rFonts w:ascii="Arial" w:eastAsia="Times New Roman" w:hAnsi="Arial" w:cs="Arial"/>
                <w:color w:val="000000"/>
                <w:sz w:val="20"/>
                <w:szCs w:val="20"/>
              </w:rPr>
              <w:t>Gary Lambert</w:t>
            </w:r>
          </w:p>
        </w:tc>
        <w:tc>
          <w:tcPr>
            <w:tcW w:w="3960" w:type="dxa"/>
            <w:tcBorders>
              <w:top w:val="nil"/>
              <w:left w:val="nil"/>
              <w:bottom w:val="nil"/>
              <w:right w:val="single" w:sz="4" w:space="0" w:color="000000"/>
            </w:tcBorders>
            <w:shd w:val="clear" w:color="auto" w:fill="auto"/>
            <w:noWrap/>
            <w:vAlign w:val="bottom"/>
            <w:hideMark/>
          </w:tcPr>
          <w:p w14:paraId="57DD590D" w14:textId="33490141"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Prestige In</w:t>
            </w:r>
            <w:r w:rsidR="00121E0F">
              <w:rPr>
                <w:rFonts w:ascii="Arial" w:eastAsia="Times New Roman" w:hAnsi="Arial" w:cs="Arial"/>
                <w:color w:val="000000"/>
                <w:sz w:val="20"/>
                <w:szCs w:val="20"/>
              </w:rPr>
              <w:t xml:space="preserve">c – Independence </w:t>
            </w:r>
          </w:p>
        </w:tc>
        <w:tc>
          <w:tcPr>
            <w:tcW w:w="3690" w:type="dxa"/>
            <w:tcBorders>
              <w:top w:val="nil"/>
              <w:left w:val="nil"/>
              <w:bottom w:val="nil"/>
              <w:right w:val="single" w:sz="4" w:space="0" w:color="000000"/>
            </w:tcBorders>
            <w:shd w:val="clear" w:color="auto" w:fill="auto"/>
            <w:noWrap/>
            <w:vAlign w:val="bottom"/>
            <w:hideMark/>
          </w:tcPr>
          <w:p w14:paraId="61AE3B56"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HR Manager</w:t>
            </w:r>
          </w:p>
        </w:tc>
      </w:tr>
      <w:tr w:rsidR="00493AE3" w:rsidRPr="00E2059E" w14:paraId="43C71906" w14:textId="77777777" w:rsidTr="00B276E8">
        <w:trPr>
          <w:trHeight w:val="300"/>
        </w:trPr>
        <w:tc>
          <w:tcPr>
            <w:tcW w:w="2317" w:type="dxa"/>
            <w:tcBorders>
              <w:top w:val="nil"/>
              <w:left w:val="single" w:sz="4" w:space="0" w:color="auto"/>
              <w:bottom w:val="nil"/>
              <w:right w:val="single" w:sz="4" w:space="0" w:color="000000"/>
            </w:tcBorders>
            <w:shd w:val="clear" w:color="auto" w:fill="auto"/>
            <w:noWrap/>
            <w:hideMark/>
          </w:tcPr>
          <w:p w14:paraId="1F628154" w14:textId="77777777" w:rsidR="00493AE3" w:rsidRPr="003B2CAF" w:rsidRDefault="00493AE3" w:rsidP="00493AE3">
            <w:pPr>
              <w:spacing w:after="0" w:line="240" w:lineRule="auto"/>
              <w:ind w:firstLine="0"/>
              <w:jc w:val="left"/>
              <w:rPr>
                <w:rFonts w:ascii="Arial" w:eastAsia="Times New Roman" w:hAnsi="Arial" w:cs="Arial"/>
                <w:color w:val="000000"/>
                <w:sz w:val="20"/>
                <w:szCs w:val="20"/>
              </w:rPr>
            </w:pPr>
            <w:r w:rsidRPr="003B2CAF">
              <w:rPr>
                <w:rFonts w:ascii="Arial" w:eastAsia="Times New Roman" w:hAnsi="Arial" w:cs="Arial"/>
                <w:color w:val="000000"/>
                <w:sz w:val="20"/>
                <w:szCs w:val="20"/>
              </w:rPr>
              <w:t>Bruce Fairbank</w:t>
            </w:r>
          </w:p>
        </w:tc>
        <w:tc>
          <w:tcPr>
            <w:tcW w:w="3960" w:type="dxa"/>
            <w:tcBorders>
              <w:top w:val="nil"/>
              <w:left w:val="nil"/>
              <w:bottom w:val="nil"/>
              <w:right w:val="single" w:sz="4" w:space="0" w:color="000000"/>
            </w:tcBorders>
            <w:shd w:val="clear" w:color="auto" w:fill="auto"/>
            <w:noWrap/>
            <w:hideMark/>
          </w:tcPr>
          <w:p w14:paraId="2108293E" w14:textId="77777777" w:rsidR="00493AE3" w:rsidRPr="003B2CAF" w:rsidRDefault="00493AE3" w:rsidP="00493AE3">
            <w:pPr>
              <w:spacing w:after="0" w:line="240" w:lineRule="auto"/>
              <w:ind w:firstLine="0"/>
              <w:jc w:val="left"/>
              <w:rPr>
                <w:rFonts w:ascii="Arial" w:eastAsia="Times New Roman" w:hAnsi="Arial" w:cs="Arial"/>
                <w:color w:val="000000"/>
                <w:sz w:val="20"/>
                <w:szCs w:val="20"/>
              </w:rPr>
            </w:pPr>
            <w:r w:rsidRPr="003B2CAF">
              <w:rPr>
                <w:rFonts w:ascii="Arial" w:eastAsia="Times New Roman" w:hAnsi="Arial" w:cs="Arial"/>
                <w:color w:val="000000"/>
                <w:sz w:val="20"/>
                <w:szCs w:val="20"/>
              </w:rPr>
              <w:t>Labette Bank</w:t>
            </w:r>
          </w:p>
        </w:tc>
        <w:tc>
          <w:tcPr>
            <w:tcW w:w="3690" w:type="dxa"/>
            <w:tcBorders>
              <w:top w:val="nil"/>
              <w:left w:val="nil"/>
              <w:bottom w:val="nil"/>
              <w:right w:val="single" w:sz="4" w:space="0" w:color="000000"/>
            </w:tcBorders>
            <w:shd w:val="clear" w:color="auto" w:fill="auto"/>
            <w:noWrap/>
            <w:vAlign w:val="bottom"/>
            <w:hideMark/>
          </w:tcPr>
          <w:p w14:paraId="5122EC11" w14:textId="77777777" w:rsidR="00493AE3" w:rsidRPr="003B2CAF" w:rsidRDefault="00493AE3" w:rsidP="00493AE3">
            <w:pPr>
              <w:spacing w:after="0" w:line="240" w:lineRule="auto"/>
              <w:ind w:firstLine="0"/>
              <w:jc w:val="left"/>
              <w:rPr>
                <w:rFonts w:ascii="Arial" w:eastAsia="Times New Roman" w:hAnsi="Arial" w:cs="Arial"/>
                <w:color w:val="000000"/>
                <w:sz w:val="20"/>
                <w:szCs w:val="20"/>
              </w:rPr>
            </w:pPr>
            <w:r w:rsidRPr="003B2CAF">
              <w:rPr>
                <w:rFonts w:ascii="Arial" w:eastAsia="Times New Roman" w:hAnsi="Arial" w:cs="Arial"/>
                <w:color w:val="000000"/>
                <w:sz w:val="20"/>
                <w:szCs w:val="20"/>
              </w:rPr>
              <w:t>Director of Economic Development</w:t>
            </w:r>
          </w:p>
        </w:tc>
      </w:tr>
      <w:tr w:rsidR="00493AE3" w:rsidRPr="00E2059E" w14:paraId="1BB1BBB0" w14:textId="77777777" w:rsidTr="00B276E8">
        <w:trPr>
          <w:trHeight w:val="300"/>
        </w:trPr>
        <w:tc>
          <w:tcPr>
            <w:tcW w:w="2317" w:type="dxa"/>
            <w:tcBorders>
              <w:top w:val="nil"/>
              <w:left w:val="single" w:sz="4" w:space="0" w:color="auto"/>
              <w:bottom w:val="nil"/>
              <w:right w:val="single" w:sz="4" w:space="0" w:color="000000"/>
            </w:tcBorders>
            <w:shd w:val="clear" w:color="auto" w:fill="auto"/>
            <w:noWrap/>
            <w:vAlign w:val="bottom"/>
            <w:hideMark/>
          </w:tcPr>
          <w:p w14:paraId="4817D4A5" w14:textId="77777777" w:rsidR="00493AE3" w:rsidRPr="003B2CAF" w:rsidRDefault="00493AE3" w:rsidP="00493AE3">
            <w:pPr>
              <w:spacing w:after="0" w:line="240" w:lineRule="auto"/>
              <w:ind w:firstLine="0"/>
              <w:jc w:val="left"/>
              <w:rPr>
                <w:rFonts w:ascii="Arial" w:eastAsia="Times New Roman" w:hAnsi="Arial" w:cs="Arial"/>
                <w:color w:val="000000"/>
                <w:sz w:val="20"/>
                <w:szCs w:val="20"/>
              </w:rPr>
            </w:pPr>
            <w:r w:rsidRPr="003B2CAF">
              <w:rPr>
                <w:rFonts w:ascii="Arial" w:eastAsia="Times New Roman" w:hAnsi="Arial" w:cs="Arial"/>
                <w:color w:val="000000"/>
                <w:sz w:val="20"/>
                <w:szCs w:val="20"/>
              </w:rPr>
              <w:t xml:space="preserve">Ken </w:t>
            </w:r>
            <w:proofErr w:type="spellStart"/>
            <w:r w:rsidRPr="003B2CAF">
              <w:rPr>
                <w:rFonts w:ascii="Arial" w:eastAsia="Times New Roman" w:hAnsi="Arial" w:cs="Arial"/>
                <w:color w:val="000000"/>
                <w:sz w:val="20"/>
                <w:szCs w:val="20"/>
              </w:rPr>
              <w:t>Lickteig</w:t>
            </w:r>
            <w:proofErr w:type="spellEnd"/>
          </w:p>
        </w:tc>
        <w:tc>
          <w:tcPr>
            <w:tcW w:w="3960" w:type="dxa"/>
            <w:tcBorders>
              <w:top w:val="nil"/>
              <w:left w:val="nil"/>
              <w:bottom w:val="nil"/>
              <w:right w:val="single" w:sz="4" w:space="0" w:color="000000"/>
            </w:tcBorders>
            <w:shd w:val="clear" w:color="auto" w:fill="auto"/>
            <w:noWrap/>
            <w:vAlign w:val="bottom"/>
            <w:hideMark/>
          </w:tcPr>
          <w:p w14:paraId="55459322"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Bank of Commerce</w:t>
            </w:r>
          </w:p>
        </w:tc>
        <w:tc>
          <w:tcPr>
            <w:tcW w:w="3690" w:type="dxa"/>
            <w:tcBorders>
              <w:top w:val="nil"/>
              <w:left w:val="nil"/>
              <w:bottom w:val="nil"/>
              <w:right w:val="single" w:sz="4" w:space="0" w:color="000000"/>
            </w:tcBorders>
            <w:shd w:val="clear" w:color="auto" w:fill="auto"/>
            <w:noWrap/>
            <w:vAlign w:val="bottom"/>
            <w:hideMark/>
          </w:tcPr>
          <w:p w14:paraId="692A6D58"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Vice President</w:t>
            </w:r>
          </w:p>
        </w:tc>
      </w:tr>
      <w:tr w:rsidR="00493AE3" w:rsidRPr="00E2059E" w14:paraId="76D2D133" w14:textId="77777777" w:rsidTr="00B276E8">
        <w:trPr>
          <w:trHeight w:val="300"/>
        </w:trPr>
        <w:tc>
          <w:tcPr>
            <w:tcW w:w="2317" w:type="dxa"/>
            <w:tcBorders>
              <w:top w:val="nil"/>
              <w:left w:val="single" w:sz="4" w:space="0" w:color="auto"/>
              <w:bottom w:val="nil"/>
              <w:right w:val="single" w:sz="4" w:space="0" w:color="000000"/>
            </w:tcBorders>
            <w:shd w:val="clear" w:color="auto" w:fill="auto"/>
            <w:noWrap/>
            <w:vAlign w:val="bottom"/>
            <w:hideMark/>
          </w:tcPr>
          <w:p w14:paraId="0C7A05F0" w14:textId="77777777" w:rsidR="00493AE3" w:rsidRPr="003B2CAF" w:rsidRDefault="00493AE3" w:rsidP="00493AE3">
            <w:pPr>
              <w:spacing w:after="0" w:line="240" w:lineRule="auto"/>
              <w:ind w:firstLine="0"/>
              <w:jc w:val="left"/>
              <w:rPr>
                <w:rFonts w:ascii="Arial" w:eastAsia="Times New Roman" w:hAnsi="Arial" w:cs="Arial"/>
                <w:color w:val="000000"/>
                <w:sz w:val="20"/>
                <w:szCs w:val="20"/>
              </w:rPr>
            </w:pPr>
            <w:r w:rsidRPr="003B2CAF">
              <w:rPr>
                <w:rFonts w:ascii="Arial" w:eastAsia="Times New Roman" w:hAnsi="Arial" w:cs="Arial"/>
                <w:color w:val="000000"/>
                <w:sz w:val="20"/>
                <w:szCs w:val="20"/>
              </w:rPr>
              <w:t xml:space="preserve">Tony </w:t>
            </w:r>
            <w:proofErr w:type="spellStart"/>
            <w:r w:rsidRPr="003B2CAF">
              <w:rPr>
                <w:rFonts w:ascii="Arial" w:eastAsia="Times New Roman" w:hAnsi="Arial" w:cs="Arial"/>
                <w:color w:val="000000"/>
                <w:sz w:val="20"/>
                <w:szCs w:val="20"/>
              </w:rPr>
              <w:t>Tabares</w:t>
            </w:r>
            <w:proofErr w:type="spellEnd"/>
          </w:p>
        </w:tc>
        <w:tc>
          <w:tcPr>
            <w:tcW w:w="3960" w:type="dxa"/>
            <w:tcBorders>
              <w:top w:val="nil"/>
              <w:left w:val="nil"/>
              <w:bottom w:val="nil"/>
              <w:right w:val="single" w:sz="4" w:space="0" w:color="000000"/>
            </w:tcBorders>
            <w:shd w:val="clear" w:color="auto" w:fill="auto"/>
            <w:noWrap/>
            <w:vAlign w:val="bottom"/>
            <w:hideMark/>
          </w:tcPr>
          <w:p w14:paraId="4042881A"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Chili Pepper Restaurant</w:t>
            </w:r>
          </w:p>
        </w:tc>
        <w:tc>
          <w:tcPr>
            <w:tcW w:w="3690" w:type="dxa"/>
            <w:tcBorders>
              <w:top w:val="nil"/>
              <w:left w:val="nil"/>
              <w:bottom w:val="nil"/>
              <w:right w:val="single" w:sz="4" w:space="0" w:color="000000"/>
            </w:tcBorders>
            <w:shd w:val="clear" w:color="auto" w:fill="auto"/>
            <w:noWrap/>
            <w:vAlign w:val="bottom"/>
            <w:hideMark/>
          </w:tcPr>
          <w:p w14:paraId="536C24F6"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Co-Owner</w:t>
            </w:r>
          </w:p>
        </w:tc>
      </w:tr>
      <w:tr w:rsidR="00493AE3" w:rsidRPr="00E2059E" w14:paraId="5A1EA944" w14:textId="77777777" w:rsidTr="00B276E8">
        <w:trPr>
          <w:trHeight w:val="300"/>
        </w:trPr>
        <w:tc>
          <w:tcPr>
            <w:tcW w:w="2317" w:type="dxa"/>
            <w:tcBorders>
              <w:top w:val="nil"/>
              <w:left w:val="single" w:sz="4" w:space="0" w:color="auto"/>
              <w:bottom w:val="nil"/>
              <w:right w:val="single" w:sz="4" w:space="0" w:color="000000"/>
            </w:tcBorders>
            <w:shd w:val="clear" w:color="auto" w:fill="auto"/>
            <w:noWrap/>
            <w:vAlign w:val="bottom"/>
            <w:hideMark/>
          </w:tcPr>
          <w:p w14:paraId="10B07795" w14:textId="2B510AA4" w:rsidR="00493AE3" w:rsidRPr="003B2CAF" w:rsidRDefault="006B080E" w:rsidP="00493AE3">
            <w:pPr>
              <w:spacing w:after="0" w:line="240" w:lineRule="auto"/>
              <w:ind w:firstLine="0"/>
              <w:jc w:val="left"/>
              <w:rPr>
                <w:rFonts w:ascii="Arial" w:eastAsia="Times New Roman" w:hAnsi="Arial" w:cs="Arial"/>
                <w:color w:val="000000"/>
                <w:sz w:val="20"/>
                <w:szCs w:val="20"/>
              </w:rPr>
            </w:pPr>
            <w:r>
              <w:rPr>
                <w:rFonts w:ascii="Arial" w:eastAsia="Times New Roman" w:hAnsi="Arial" w:cs="Arial"/>
                <w:color w:val="000000"/>
                <w:sz w:val="20"/>
                <w:szCs w:val="20"/>
              </w:rPr>
              <w:t xml:space="preserve">Kyle </w:t>
            </w:r>
            <w:proofErr w:type="spellStart"/>
            <w:r>
              <w:rPr>
                <w:rFonts w:ascii="Arial" w:eastAsia="Times New Roman" w:hAnsi="Arial" w:cs="Arial"/>
                <w:color w:val="000000"/>
                <w:sz w:val="20"/>
                <w:szCs w:val="20"/>
              </w:rPr>
              <w:t>Kmiec</w:t>
            </w:r>
            <w:proofErr w:type="spellEnd"/>
          </w:p>
        </w:tc>
        <w:tc>
          <w:tcPr>
            <w:tcW w:w="3960" w:type="dxa"/>
            <w:tcBorders>
              <w:top w:val="nil"/>
              <w:left w:val="nil"/>
              <w:bottom w:val="nil"/>
              <w:right w:val="single" w:sz="4" w:space="0" w:color="000000"/>
            </w:tcBorders>
            <w:shd w:val="clear" w:color="auto" w:fill="auto"/>
            <w:noWrap/>
            <w:vAlign w:val="bottom"/>
            <w:hideMark/>
          </w:tcPr>
          <w:p w14:paraId="5CE851E3" w14:textId="3DC6B6DA" w:rsidR="00493AE3" w:rsidRPr="003B2CAF" w:rsidRDefault="00493AE3" w:rsidP="00493AE3">
            <w:pPr>
              <w:spacing w:after="0" w:line="240" w:lineRule="auto"/>
              <w:ind w:firstLine="0"/>
              <w:rPr>
                <w:rFonts w:ascii="Arial" w:eastAsia="Times New Roman" w:hAnsi="Arial" w:cs="Arial"/>
                <w:color w:val="000000"/>
                <w:sz w:val="20"/>
                <w:szCs w:val="20"/>
              </w:rPr>
            </w:pPr>
            <w:proofErr w:type="spellStart"/>
            <w:r w:rsidRPr="003B2CAF">
              <w:rPr>
                <w:rFonts w:ascii="Arial" w:eastAsia="Times New Roman" w:hAnsi="Arial" w:cs="Arial"/>
                <w:color w:val="000000"/>
                <w:sz w:val="20"/>
                <w:szCs w:val="20"/>
              </w:rPr>
              <w:t>Kmiec</w:t>
            </w:r>
            <w:proofErr w:type="spellEnd"/>
            <w:r w:rsidRPr="003B2CAF">
              <w:rPr>
                <w:rFonts w:ascii="Arial" w:eastAsia="Times New Roman" w:hAnsi="Arial" w:cs="Arial"/>
                <w:color w:val="000000"/>
                <w:sz w:val="20"/>
                <w:szCs w:val="20"/>
              </w:rPr>
              <w:t xml:space="preserve"> Farming</w:t>
            </w:r>
            <w:r w:rsidR="006B080E">
              <w:rPr>
                <w:rFonts w:ascii="Arial" w:eastAsia="Times New Roman" w:hAnsi="Arial" w:cs="Arial"/>
                <w:color w:val="000000"/>
                <w:sz w:val="20"/>
                <w:szCs w:val="20"/>
              </w:rPr>
              <w:t xml:space="preserve"> - Pittsburg</w:t>
            </w:r>
          </w:p>
        </w:tc>
        <w:tc>
          <w:tcPr>
            <w:tcW w:w="3690" w:type="dxa"/>
            <w:tcBorders>
              <w:top w:val="nil"/>
              <w:left w:val="nil"/>
              <w:bottom w:val="nil"/>
              <w:right w:val="single" w:sz="4" w:space="0" w:color="000000"/>
            </w:tcBorders>
            <w:shd w:val="clear" w:color="auto" w:fill="auto"/>
            <w:noWrap/>
            <w:vAlign w:val="bottom"/>
            <w:hideMark/>
          </w:tcPr>
          <w:p w14:paraId="579A6B99" w14:textId="77777777" w:rsidR="00493AE3" w:rsidRPr="003B2CAF" w:rsidRDefault="00493AE3" w:rsidP="00493AE3">
            <w:pPr>
              <w:spacing w:after="0" w:line="240" w:lineRule="auto"/>
              <w:ind w:firstLine="0"/>
              <w:rPr>
                <w:rFonts w:ascii="Arial" w:eastAsia="Times New Roman" w:hAnsi="Arial" w:cs="Arial"/>
                <w:color w:val="000000"/>
                <w:sz w:val="20"/>
                <w:szCs w:val="20"/>
              </w:rPr>
            </w:pPr>
            <w:r w:rsidRPr="003B2CAF">
              <w:rPr>
                <w:rFonts w:ascii="Arial" w:eastAsia="Times New Roman" w:hAnsi="Arial" w:cs="Arial"/>
                <w:color w:val="000000"/>
                <w:sz w:val="20"/>
                <w:szCs w:val="20"/>
              </w:rPr>
              <w:t>Owner</w:t>
            </w:r>
          </w:p>
        </w:tc>
      </w:tr>
      <w:tr w:rsidR="00493AE3" w:rsidRPr="00E2059E" w14:paraId="27AF98E5" w14:textId="77777777" w:rsidTr="00B276E8">
        <w:trPr>
          <w:trHeight w:val="300"/>
        </w:trPr>
        <w:tc>
          <w:tcPr>
            <w:tcW w:w="2317" w:type="dxa"/>
            <w:tcBorders>
              <w:top w:val="nil"/>
              <w:left w:val="single" w:sz="4" w:space="0" w:color="auto"/>
              <w:bottom w:val="single" w:sz="4" w:space="0" w:color="auto"/>
              <w:right w:val="single" w:sz="4" w:space="0" w:color="000000"/>
            </w:tcBorders>
            <w:shd w:val="clear" w:color="auto" w:fill="auto"/>
            <w:noWrap/>
            <w:hideMark/>
          </w:tcPr>
          <w:p w14:paraId="655089FD" w14:textId="77777777" w:rsidR="00493AE3" w:rsidRPr="003B2CAF" w:rsidRDefault="00493AE3" w:rsidP="00493AE3">
            <w:pPr>
              <w:spacing w:after="0" w:line="240" w:lineRule="auto"/>
              <w:ind w:firstLine="0"/>
              <w:jc w:val="left"/>
              <w:rPr>
                <w:rFonts w:ascii="Arial" w:eastAsia="Times New Roman" w:hAnsi="Arial" w:cs="Arial"/>
                <w:color w:val="000000"/>
                <w:sz w:val="20"/>
                <w:szCs w:val="20"/>
              </w:rPr>
            </w:pPr>
            <w:r w:rsidRPr="003B2CAF">
              <w:rPr>
                <w:rFonts w:ascii="Arial" w:eastAsia="Times New Roman" w:hAnsi="Arial" w:cs="Arial"/>
                <w:color w:val="000000"/>
                <w:sz w:val="20"/>
                <w:szCs w:val="20"/>
              </w:rPr>
              <w:t>Mary Walker</w:t>
            </w:r>
          </w:p>
        </w:tc>
        <w:tc>
          <w:tcPr>
            <w:tcW w:w="3960" w:type="dxa"/>
            <w:tcBorders>
              <w:top w:val="nil"/>
              <w:left w:val="nil"/>
              <w:bottom w:val="single" w:sz="4" w:space="0" w:color="auto"/>
              <w:right w:val="single" w:sz="4" w:space="0" w:color="000000"/>
            </w:tcBorders>
            <w:shd w:val="clear" w:color="auto" w:fill="auto"/>
            <w:noWrap/>
            <w:vAlign w:val="bottom"/>
            <w:hideMark/>
          </w:tcPr>
          <w:p w14:paraId="5DCAAB84" w14:textId="77777777" w:rsidR="00493AE3" w:rsidRPr="003B2CAF" w:rsidRDefault="00493AE3" w:rsidP="00493AE3">
            <w:pPr>
              <w:spacing w:after="0" w:line="240" w:lineRule="auto"/>
              <w:ind w:firstLine="0"/>
              <w:jc w:val="left"/>
              <w:rPr>
                <w:rFonts w:ascii="Arial" w:eastAsia="Times New Roman" w:hAnsi="Arial" w:cs="Arial"/>
                <w:color w:val="000000"/>
                <w:sz w:val="20"/>
                <w:szCs w:val="20"/>
              </w:rPr>
            </w:pPr>
            <w:r w:rsidRPr="003B2CAF">
              <w:rPr>
                <w:rFonts w:ascii="Arial" w:eastAsia="Times New Roman" w:hAnsi="Arial" w:cs="Arial"/>
                <w:color w:val="000000"/>
                <w:sz w:val="20"/>
                <w:szCs w:val="20"/>
              </w:rPr>
              <w:t>Burlington Place Apartments</w:t>
            </w:r>
          </w:p>
        </w:tc>
        <w:tc>
          <w:tcPr>
            <w:tcW w:w="3690" w:type="dxa"/>
            <w:tcBorders>
              <w:top w:val="nil"/>
              <w:left w:val="nil"/>
              <w:bottom w:val="single" w:sz="4" w:space="0" w:color="auto"/>
              <w:right w:val="single" w:sz="4" w:space="0" w:color="000000"/>
            </w:tcBorders>
            <w:shd w:val="clear" w:color="auto" w:fill="auto"/>
            <w:noWrap/>
            <w:hideMark/>
          </w:tcPr>
          <w:p w14:paraId="4322C36A" w14:textId="77777777" w:rsidR="00493AE3" w:rsidRPr="003B2CAF" w:rsidRDefault="00493AE3" w:rsidP="00493AE3">
            <w:pPr>
              <w:spacing w:after="0" w:line="240" w:lineRule="auto"/>
              <w:ind w:firstLine="0"/>
              <w:jc w:val="left"/>
              <w:rPr>
                <w:rFonts w:ascii="Arial" w:eastAsia="Times New Roman" w:hAnsi="Arial" w:cs="Arial"/>
                <w:color w:val="000000"/>
                <w:sz w:val="20"/>
                <w:szCs w:val="20"/>
              </w:rPr>
            </w:pPr>
            <w:r w:rsidRPr="003B2CAF">
              <w:rPr>
                <w:rFonts w:ascii="Arial" w:eastAsia="Times New Roman" w:hAnsi="Arial" w:cs="Arial"/>
                <w:color w:val="000000"/>
                <w:sz w:val="20"/>
                <w:szCs w:val="20"/>
              </w:rPr>
              <w:t>Manager</w:t>
            </w:r>
          </w:p>
        </w:tc>
      </w:tr>
    </w:tbl>
    <w:p w14:paraId="581B0594" w14:textId="77777777" w:rsidR="00782F39" w:rsidRDefault="00782F39" w:rsidP="00853140">
      <w:pPr>
        <w:pStyle w:val="Heading1"/>
        <w:spacing w:before="0" w:line="300" w:lineRule="auto"/>
        <w:ind w:firstLine="0"/>
        <w:rPr>
          <w:rFonts w:ascii="Arial" w:hAnsi="Arial" w:cs="Arial"/>
          <w:color w:val="auto"/>
          <w:sz w:val="22"/>
          <w:szCs w:val="22"/>
        </w:rPr>
      </w:pPr>
    </w:p>
    <w:p w14:paraId="1FB1F468" w14:textId="77777777" w:rsidR="00782F39" w:rsidRDefault="00782F39" w:rsidP="007B0322">
      <w:pPr>
        <w:pStyle w:val="Heading3"/>
      </w:pPr>
      <w:bookmarkStart w:id="7" w:name="_Toc78286805"/>
      <w:bookmarkStart w:id="8" w:name="_Toc83643246"/>
      <w:r w:rsidRPr="00395414">
        <w:t>Representatives of Other Economic Interests (No more than 49%)</w:t>
      </w:r>
      <w:bookmarkEnd w:id="7"/>
      <w:bookmarkEnd w:id="8"/>
    </w:p>
    <w:p w14:paraId="69AF8D65" w14:textId="77777777" w:rsidR="007445DB" w:rsidRDefault="007445DB" w:rsidP="007445DB">
      <w:pPr>
        <w:spacing w:after="0" w:line="300" w:lineRule="auto"/>
        <w:rPr>
          <w:rFonts w:ascii="Arial" w:hAnsi="Arial" w:cs="Arial"/>
        </w:rPr>
      </w:pPr>
    </w:p>
    <w:p w14:paraId="7938C9DA" w14:textId="39445CFB" w:rsidR="00782F39" w:rsidRDefault="00782F39" w:rsidP="007445DB">
      <w:pPr>
        <w:spacing w:after="0" w:line="300" w:lineRule="auto"/>
        <w:rPr>
          <w:rFonts w:cstheme="minorHAnsi"/>
        </w:rPr>
      </w:pPr>
      <w:r w:rsidRPr="00E2059E">
        <w:rPr>
          <w:rFonts w:cstheme="minorHAnsi"/>
        </w:rPr>
        <w:t xml:space="preserve">Person who provides additional representation of the main economic interests of the region.  These may include, but are not limited </w:t>
      </w:r>
      <w:r w:rsidR="00B276E8" w:rsidRPr="00E2059E">
        <w:rPr>
          <w:rFonts w:cstheme="minorHAnsi"/>
        </w:rPr>
        <w:t>to</w:t>
      </w:r>
      <w:r w:rsidRPr="00E2059E">
        <w:rPr>
          <w:rFonts w:cstheme="minorHAnsi"/>
        </w:rPr>
        <w:t xml:space="preserve"> public officials, community leaders, representatives of workforce development boards, institutions of higher education, minority and labor groups, and private individuals.</w:t>
      </w:r>
    </w:p>
    <w:p w14:paraId="01364758" w14:textId="0ED03ED3" w:rsidR="00624C29" w:rsidRDefault="00624C29" w:rsidP="00853140">
      <w:pPr>
        <w:spacing w:after="0" w:line="300" w:lineRule="auto"/>
        <w:ind w:left="720" w:firstLine="360"/>
        <w:rPr>
          <w:rFonts w:cstheme="minorHAnsi"/>
        </w:rPr>
      </w:pPr>
    </w:p>
    <w:p w14:paraId="6606E40A" w14:textId="31674719" w:rsidR="007445DB" w:rsidRDefault="007445DB" w:rsidP="00853140">
      <w:pPr>
        <w:spacing w:after="0" w:line="300" w:lineRule="auto"/>
        <w:ind w:left="720" w:firstLine="360"/>
        <w:rPr>
          <w:rFonts w:cstheme="minorHAnsi"/>
        </w:rPr>
      </w:pPr>
    </w:p>
    <w:p w14:paraId="621F6066" w14:textId="68C20C7B" w:rsidR="007445DB" w:rsidRDefault="007445DB" w:rsidP="00853140">
      <w:pPr>
        <w:spacing w:after="0" w:line="300" w:lineRule="auto"/>
        <w:ind w:left="720" w:firstLine="360"/>
        <w:rPr>
          <w:rFonts w:cstheme="minorHAnsi"/>
        </w:rPr>
      </w:pPr>
    </w:p>
    <w:p w14:paraId="7765CC4E" w14:textId="77777777" w:rsidR="007445DB" w:rsidRDefault="007445DB" w:rsidP="00853140">
      <w:pPr>
        <w:spacing w:after="0" w:line="300" w:lineRule="auto"/>
        <w:ind w:left="720" w:firstLine="360"/>
        <w:rPr>
          <w:rFonts w:cstheme="minorHAnsi"/>
        </w:rPr>
      </w:pPr>
    </w:p>
    <w:p w14:paraId="2F44D1E9" w14:textId="6C45BAF5" w:rsidR="00624C29" w:rsidRDefault="00624C29" w:rsidP="00853140">
      <w:pPr>
        <w:spacing w:after="0" w:line="300" w:lineRule="auto"/>
        <w:ind w:left="720" w:firstLine="360"/>
        <w:rPr>
          <w:rFonts w:cstheme="minorHAnsi"/>
        </w:rPr>
      </w:pPr>
    </w:p>
    <w:p w14:paraId="4A224981" w14:textId="77777777" w:rsidR="00624C29" w:rsidRDefault="00624C29" w:rsidP="00853140">
      <w:pPr>
        <w:spacing w:after="0" w:line="300" w:lineRule="auto"/>
        <w:ind w:left="720" w:firstLine="360"/>
        <w:rPr>
          <w:rFonts w:cstheme="minorHAnsi"/>
        </w:rPr>
      </w:pPr>
    </w:p>
    <w:tbl>
      <w:tblPr>
        <w:tblW w:w="9840" w:type="dxa"/>
        <w:tblInd w:w="265" w:type="dxa"/>
        <w:tblBorders>
          <w:top w:val="nil"/>
          <w:left w:val="nil"/>
          <w:right w:val="nil"/>
        </w:tblBorders>
        <w:tblLayout w:type="fixed"/>
        <w:tblLook w:val="0000" w:firstRow="0" w:lastRow="0" w:firstColumn="0" w:lastColumn="0" w:noHBand="0" w:noVBand="0"/>
      </w:tblPr>
      <w:tblGrid>
        <w:gridCol w:w="2880"/>
        <w:gridCol w:w="3500"/>
        <w:gridCol w:w="3460"/>
      </w:tblGrid>
      <w:tr w:rsidR="003B2CAF" w14:paraId="6DC280BC" w14:textId="77777777" w:rsidTr="003B2CAF">
        <w:trPr>
          <w:trHeight w:val="255"/>
        </w:trPr>
        <w:tc>
          <w:tcPr>
            <w:tcW w:w="2880" w:type="dxa"/>
            <w:tcBorders>
              <w:top w:val="double" w:sz="4" w:space="0" w:color="auto"/>
              <w:left w:val="double" w:sz="4" w:space="0" w:color="auto"/>
              <w:bottom w:val="single" w:sz="4" w:space="0" w:color="auto"/>
              <w:right w:val="single" w:sz="6" w:space="0" w:color="auto"/>
            </w:tcBorders>
            <w:shd w:val="clear" w:color="auto" w:fill="FFFFFF"/>
            <w:tcMar>
              <w:top w:w="100" w:type="nil"/>
              <w:right w:w="100" w:type="nil"/>
            </w:tcMar>
            <w:vAlign w:val="bottom"/>
          </w:tcPr>
          <w:p w14:paraId="394F8435" w14:textId="77777777" w:rsidR="003B2CAF" w:rsidRPr="003B2CAF" w:rsidRDefault="003B2CAF" w:rsidP="003B2CAF">
            <w:pPr>
              <w:widowControl w:val="0"/>
              <w:autoSpaceDE w:val="0"/>
              <w:autoSpaceDN w:val="0"/>
              <w:adjustRightInd w:val="0"/>
              <w:spacing w:after="0" w:line="240" w:lineRule="auto"/>
              <w:rPr>
                <w:rFonts w:ascii="Arial" w:hAnsi="Arial" w:cs="Arial"/>
                <w:kern w:val="1"/>
                <w:sz w:val="20"/>
                <w:szCs w:val="20"/>
              </w:rPr>
            </w:pPr>
            <w:r w:rsidRPr="003B2CAF">
              <w:rPr>
                <w:rFonts w:ascii="Arial" w:hAnsi="Arial" w:cs="Arial"/>
                <w:kern w:val="1"/>
                <w:sz w:val="20"/>
                <w:szCs w:val="20"/>
              </w:rPr>
              <w:lastRenderedPageBreak/>
              <w:t>Name</w:t>
            </w:r>
          </w:p>
        </w:tc>
        <w:tc>
          <w:tcPr>
            <w:tcW w:w="3500" w:type="dxa"/>
            <w:tcBorders>
              <w:top w:val="double" w:sz="4" w:space="0" w:color="auto"/>
              <w:left w:val="single" w:sz="8" w:space="0" w:color="BFBFBF"/>
              <w:bottom w:val="single" w:sz="4" w:space="0" w:color="auto"/>
              <w:right w:val="single" w:sz="6" w:space="0" w:color="auto"/>
            </w:tcBorders>
            <w:shd w:val="clear" w:color="auto" w:fill="FFFFFF"/>
            <w:tcMar>
              <w:top w:w="100" w:type="nil"/>
              <w:right w:w="100" w:type="nil"/>
            </w:tcMar>
            <w:vAlign w:val="bottom"/>
          </w:tcPr>
          <w:p w14:paraId="3A8FC490" w14:textId="77777777" w:rsidR="003B2CAF" w:rsidRPr="003B2CAF" w:rsidRDefault="003B2CAF" w:rsidP="003B2CAF">
            <w:pPr>
              <w:widowControl w:val="0"/>
              <w:autoSpaceDE w:val="0"/>
              <w:autoSpaceDN w:val="0"/>
              <w:adjustRightInd w:val="0"/>
              <w:spacing w:after="0" w:line="240" w:lineRule="auto"/>
              <w:rPr>
                <w:rFonts w:ascii="Arial" w:hAnsi="Arial" w:cs="Arial"/>
                <w:kern w:val="1"/>
                <w:sz w:val="20"/>
                <w:szCs w:val="20"/>
              </w:rPr>
            </w:pPr>
            <w:r w:rsidRPr="003B2CAF">
              <w:rPr>
                <w:rFonts w:ascii="Arial" w:hAnsi="Arial" w:cs="Arial"/>
                <w:kern w:val="1"/>
                <w:sz w:val="20"/>
                <w:szCs w:val="20"/>
              </w:rPr>
              <w:t>Area of Interest</w:t>
            </w:r>
          </w:p>
        </w:tc>
        <w:tc>
          <w:tcPr>
            <w:tcW w:w="3460" w:type="dxa"/>
            <w:tcBorders>
              <w:top w:val="double" w:sz="4" w:space="0" w:color="auto"/>
              <w:left w:val="single" w:sz="8" w:space="0" w:color="BFBFBF"/>
              <w:bottom w:val="single" w:sz="4" w:space="0" w:color="auto"/>
              <w:right w:val="double" w:sz="4" w:space="0" w:color="auto"/>
            </w:tcBorders>
            <w:shd w:val="clear" w:color="auto" w:fill="FFFFFF"/>
            <w:tcMar>
              <w:top w:w="100" w:type="nil"/>
              <w:right w:w="100" w:type="nil"/>
            </w:tcMar>
            <w:vAlign w:val="bottom"/>
          </w:tcPr>
          <w:p w14:paraId="3874A3F3" w14:textId="77777777" w:rsidR="003B2CAF" w:rsidRPr="003B2CAF" w:rsidRDefault="003B2CAF" w:rsidP="003B2CAF">
            <w:pPr>
              <w:widowControl w:val="0"/>
              <w:autoSpaceDE w:val="0"/>
              <w:autoSpaceDN w:val="0"/>
              <w:adjustRightInd w:val="0"/>
              <w:spacing w:after="0" w:line="240" w:lineRule="auto"/>
              <w:rPr>
                <w:rFonts w:ascii="Arial" w:hAnsi="Arial" w:cs="Arial"/>
                <w:kern w:val="1"/>
                <w:sz w:val="20"/>
                <w:szCs w:val="20"/>
              </w:rPr>
            </w:pPr>
            <w:r w:rsidRPr="003B2CAF">
              <w:rPr>
                <w:rFonts w:ascii="Arial" w:hAnsi="Arial" w:cs="Arial"/>
                <w:kern w:val="1"/>
                <w:sz w:val="20"/>
                <w:szCs w:val="20"/>
              </w:rPr>
              <w:t>Position</w:t>
            </w:r>
          </w:p>
        </w:tc>
      </w:tr>
      <w:tr w:rsidR="003B2CAF" w14:paraId="1DC966C2" w14:textId="77777777" w:rsidTr="003B2CAF">
        <w:tblPrEx>
          <w:tblBorders>
            <w:top w:val="none" w:sz="0" w:space="0" w:color="auto"/>
          </w:tblBorders>
        </w:tblPrEx>
        <w:trPr>
          <w:trHeight w:val="288"/>
        </w:trPr>
        <w:tc>
          <w:tcPr>
            <w:tcW w:w="2880" w:type="dxa"/>
            <w:tcBorders>
              <w:top w:val="single" w:sz="4" w:space="0" w:color="auto"/>
              <w:left w:val="single" w:sz="4" w:space="0" w:color="auto"/>
              <w:bottom w:val="single" w:sz="8" w:space="0" w:color="BFBFBF"/>
              <w:right w:val="single" w:sz="4" w:space="0" w:color="auto"/>
            </w:tcBorders>
            <w:tcMar>
              <w:top w:w="100" w:type="nil"/>
              <w:right w:w="100" w:type="nil"/>
            </w:tcMar>
            <w:vAlign w:val="center"/>
          </w:tcPr>
          <w:p w14:paraId="59D195DF" w14:textId="6AA3D37A" w:rsidR="003B2CAF" w:rsidRPr="003B2CAF" w:rsidRDefault="006B080E" w:rsidP="003B2CAF">
            <w:pPr>
              <w:widowControl w:val="0"/>
              <w:autoSpaceDE w:val="0"/>
              <w:autoSpaceDN w:val="0"/>
              <w:adjustRightInd w:val="0"/>
              <w:spacing w:after="0" w:line="240" w:lineRule="auto"/>
              <w:rPr>
                <w:rFonts w:ascii="Arial" w:hAnsi="Arial" w:cs="Arial"/>
                <w:kern w:val="1"/>
                <w:sz w:val="20"/>
                <w:szCs w:val="20"/>
              </w:rPr>
            </w:pPr>
            <w:r>
              <w:rPr>
                <w:rFonts w:ascii="Arial" w:hAnsi="Arial" w:cs="Arial"/>
                <w:kern w:val="1"/>
                <w:sz w:val="20"/>
                <w:szCs w:val="20"/>
              </w:rPr>
              <w:t xml:space="preserve">Robin </w:t>
            </w:r>
            <w:proofErr w:type="spellStart"/>
            <w:r>
              <w:rPr>
                <w:rFonts w:ascii="Arial" w:hAnsi="Arial" w:cs="Arial"/>
                <w:kern w:val="1"/>
                <w:sz w:val="20"/>
                <w:szCs w:val="20"/>
              </w:rPr>
              <w:t>Schallie</w:t>
            </w:r>
            <w:proofErr w:type="spellEnd"/>
          </w:p>
        </w:tc>
        <w:tc>
          <w:tcPr>
            <w:tcW w:w="3500" w:type="dxa"/>
            <w:tcBorders>
              <w:top w:val="single" w:sz="4" w:space="0" w:color="auto"/>
              <w:left w:val="single" w:sz="8" w:space="0" w:color="BFBFBF"/>
              <w:bottom w:val="single" w:sz="8" w:space="0" w:color="BFBFBF"/>
              <w:right w:val="single" w:sz="4" w:space="0" w:color="auto"/>
            </w:tcBorders>
            <w:tcMar>
              <w:top w:w="100" w:type="nil"/>
              <w:right w:w="100" w:type="nil"/>
            </w:tcMar>
            <w:vAlign w:val="center"/>
          </w:tcPr>
          <w:p w14:paraId="586F634D" w14:textId="3F61F652"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Chamber of Commerce</w:t>
            </w:r>
            <w:r w:rsidR="006B080E">
              <w:rPr>
                <w:rFonts w:ascii="Arial" w:hAnsi="Arial" w:cs="Arial"/>
                <w:kern w:val="1"/>
                <w:sz w:val="20"/>
                <w:szCs w:val="20"/>
              </w:rPr>
              <w:t xml:space="preserve"> - Iola</w:t>
            </w:r>
          </w:p>
        </w:tc>
        <w:tc>
          <w:tcPr>
            <w:tcW w:w="3460" w:type="dxa"/>
            <w:tcBorders>
              <w:top w:val="single" w:sz="4" w:space="0" w:color="auto"/>
              <w:left w:val="single" w:sz="8" w:space="0" w:color="BFBFBF"/>
              <w:bottom w:val="single" w:sz="8" w:space="0" w:color="BFBFBF"/>
              <w:right w:val="single" w:sz="4" w:space="0" w:color="auto"/>
            </w:tcBorders>
            <w:tcMar>
              <w:top w:w="100" w:type="nil"/>
              <w:right w:w="100" w:type="nil"/>
            </w:tcMar>
            <w:vAlign w:val="center"/>
          </w:tcPr>
          <w:p w14:paraId="44417244" w14:textId="41CA5174" w:rsidR="003B2CAF" w:rsidRPr="003B2CAF" w:rsidRDefault="006B080E" w:rsidP="00D41A9D">
            <w:pPr>
              <w:widowControl w:val="0"/>
              <w:autoSpaceDE w:val="0"/>
              <w:autoSpaceDN w:val="0"/>
              <w:adjustRightInd w:val="0"/>
              <w:spacing w:after="0" w:line="240" w:lineRule="auto"/>
              <w:ind w:firstLine="0"/>
              <w:rPr>
                <w:rFonts w:ascii="Arial" w:hAnsi="Arial" w:cs="Arial"/>
                <w:kern w:val="1"/>
                <w:sz w:val="20"/>
                <w:szCs w:val="20"/>
              </w:rPr>
            </w:pPr>
            <w:r>
              <w:rPr>
                <w:rFonts w:ascii="Arial" w:hAnsi="Arial" w:cs="Arial"/>
                <w:kern w:val="1"/>
                <w:sz w:val="20"/>
                <w:szCs w:val="20"/>
              </w:rPr>
              <w:t>Executive Director</w:t>
            </w:r>
          </w:p>
        </w:tc>
      </w:tr>
      <w:tr w:rsidR="003B2CAF" w14:paraId="1AF59549" w14:textId="77777777" w:rsidTr="003B2CAF">
        <w:tblPrEx>
          <w:tblBorders>
            <w:top w:val="none" w:sz="0" w:space="0" w:color="auto"/>
          </w:tblBorders>
        </w:tblPrEx>
        <w:trPr>
          <w:trHeight w:val="288"/>
        </w:trPr>
        <w:tc>
          <w:tcPr>
            <w:tcW w:w="2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5277E1F7" w14:textId="6AE7868E" w:rsidR="003B2CAF" w:rsidRPr="003B2CAF" w:rsidRDefault="006B080E" w:rsidP="003B2CAF">
            <w:pPr>
              <w:widowControl w:val="0"/>
              <w:autoSpaceDE w:val="0"/>
              <w:autoSpaceDN w:val="0"/>
              <w:adjustRightInd w:val="0"/>
              <w:spacing w:after="0" w:line="240" w:lineRule="auto"/>
              <w:rPr>
                <w:rFonts w:ascii="Arial" w:hAnsi="Arial" w:cs="Arial"/>
                <w:kern w:val="1"/>
                <w:sz w:val="20"/>
                <w:szCs w:val="20"/>
              </w:rPr>
            </w:pPr>
            <w:r>
              <w:rPr>
                <w:rFonts w:ascii="Arial" w:hAnsi="Arial" w:cs="Arial"/>
                <w:kern w:val="1"/>
                <w:sz w:val="20"/>
                <w:szCs w:val="20"/>
              </w:rPr>
              <w:t>Rachel Pruitt</w:t>
            </w:r>
          </w:p>
        </w:tc>
        <w:tc>
          <w:tcPr>
            <w:tcW w:w="3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5C249121" w14:textId="77777777"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Economic Development</w:t>
            </w:r>
          </w:p>
        </w:tc>
        <w:tc>
          <w:tcPr>
            <w:tcW w:w="346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1E07503" w14:textId="77777777"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Director, Fort Scott</w:t>
            </w:r>
          </w:p>
        </w:tc>
      </w:tr>
      <w:tr w:rsidR="003B2CAF" w14:paraId="3911297A" w14:textId="77777777" w:rsidTr="003B2CAF">
        <w:tblPrEx>
          <w:tblBorders>
            <w:top w:val="none" w:sz="0" w:space="0" w:color="auto"/>
          </w:tblBorders>
        </w:tblPrEx>
        <w:trPr>
          <w:trHeight w:val="288"/>
        </w:trPr>
        <w:tc>
          <w:tcPr>
            <w:tcW w:w="2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5A6CD6E7" w14:textId="2C47DEA7" w:rsidR="003B2CAF" w:rsidRPr="003B2CAF" w:rsidRDefault="00D41A9D" w:rsidP="003B2CAF">
            <w:pPr>
              <w:widowControl w:val="0"/>
              <w:autoSpaceDE w:val="0"/>
              <w:autoSpaceDN w:val="0"/>
              <w:adjustRightInd w:val="0"/>
              <w:spacing w:after="0" w:line="240" w:lineRule="auto"/>
              <w:rPr>
                <w:rFonts w:ascii="Arial" w:hAnsi="Arial" w:cs="Arial"/>
                <w:kern w:val="1"/>
                <w:sz w:val="20"/>
                <w:szCs w:val="20"/>
              </w:rPr>
            </w:pPr>
            <w:r>
              <w:rPr>
                <w:rFonts w:ascii="Arial" w:hAnsi="Arial" w:cs="Arial"/>
                <w:kern w:val="1"/>
                <w:sz w:val="20"/>
                <w:szCs w:val="20"/>
              </w:rPr>
              <w:t>Jessica Ripper</w:t>
            </w:r>
          </w:p>
        </w:tc>
        <w:tc>
          <w:tcPr>
            <w:tcW w:w="3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1C7D5468" w14:textId="1DB07DB8" w:rsidR="003B2CAF" w:rsidRPr="003B2CAF" w:rsidRDefault="00D41A9D" w:rsidP="00D41A9D">
            <w:pPr>
              <w:widowControl w:val="0"/>
              <w:autoSpaceDE w:val="0"/>
              <w:autoSpaceDN w:val="0"/>
              <w:adjustRightInd w:val="0"/>
              <w:spacing w:after="0" w:line="240" w:lineRule="auto"/>
              <w:ind w:firstLine="0"/>
              <w:rPr>
                <w:rFonts w:ascii="Arial" w:hAnsi="Arial" w:cs="Arial"/>
                <w:kern w:val="1"/>
                <w:sz w:val="20"/>
                <w:szCs w:val="20"/>
              </w:rPr>
            </w:pPr>
            <w:r>
              <w:rPr>
                <w:rFonts w:ascii="Arial" w:hAnsi="Arial" w:cs="Arial"/>
                <w:kern w:val="1"/>
                <w:sz w:val="20"/>
                <w:szCs w:val="20"/>
              </w:rPr>
              <w:t>Chamber of Commerce – Girard</w:t>
            </w:r>
          </w:p>
        </w:tc>
        <w:tc>
          <w:tcPr>
            <w:tcW w:w="346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F1BD042" w14:textId="359E3117" w:rsidR="003B2CAF" w:rsidRPr="003B2CAF" w:rsidRDefault="00D41A9D" w:rsidP="00D41A9D">
            <w:pPr>
              <w:widowControl w:val="0"/>
              <w:autoSpaceDE w:val="0"/>
              <w:autoSpaceDN w:val="0"/>
              <w:adjustRightInd w:val="0"/>
              <w:spacing w:after="0" w:line="240" w:lineRule="auto"/>
              <w:ind w:firstLine="0"/>
              <w:rPr>
                <w:rFonts w:ascii="Arial" w:hAnsi="Arial" w:cs="Arial"/>
                <w:kern w:val="1"/>
                <w:sz w:val="20"/>
                <w:szCs w:val="20"/>
              </w:rPr>
            </w:pPr>
            <w:r>
              <w:rPr>
                <w:rFonts w:ascii="Arial" w:hAnsi="Arial" w:cs="Arial"/>
                <w:kern w:val="1"/>
                <w:sz w:val="20"/>
                <w:szCs w:val="20"/>
              </w:rPr>
              <w:t xml:space="preserve">Executive Director </w:t>
            </w:r>
          </w:p>
        </w:tc>
      </w:tr>
      <w:tr w:rsidR="003B2CAF" w14:paraId="59ABE75D" w14:textId="77777777" w:rsidTr="003B2CAF">
        <w:tblPrEx>
          <w:tblBorders>
            <w:top w:val="none" w:sz="0" w:space="0" w:color="auto"/>
          </w:tblBorders>
        </w:tblPrEx>
        <w:trPr>
          <w:trHeight w:val="288"/>
        </w:trPr>
        <w:tc>
          <w:tcPr>
            <w:tcW w:w="2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6270FB52" w14:textId="77777777" w:rsidR="003B2CAF" w:rsidRPr="003B2CAF" w:rsidRDefault="003B2CAF" w:rsidP="003B2CAF">
            <w:pPr>
              <w:widowControl w:val="0"/>
              <w:autoSpaceDE w:val="0"/>
              <w:autoSpaceDN w:val="0"/>
              <w:adjustRightInd w:val="0"/>
              <w:spacing w:after="0" w:line="240" w:lineRule="auto"/>
              <w:rPr>
                <w:rFonts w:ascii="Arial" w:hAnsi="Arial" w:cs="Arial"/>
                <w:kern w:val="1"/>
                <w:sz w:val="20"/>
                <w:szCs w:val="20"/>
              </w:rPr>
            </w:pPr>
            <w:r w:rsidRPr="003B2CAF">
              <w:rPr>
                <w:rFonts w:ascii="Arial" w:hAnsi="Arial" w:cs="Arial"/>
                <w:kern w:val="1"/>
                <w:sz w:val="20"/>
                <w:szCs w:val="20"/>
              </w:rPr>
              <w:t>Kathryn Richard</w:t>
            </w:r>
          </w:p>
        </w:tc>
        <w:tc>
          <w:tcPr>
            <w:tcW w:w="3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23665600" w14:textId="77777777"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Institution of Higher Education</w:t>
            </w:r>
          </w:p>
        </w:tc>
        <w:tc>
          <w:tcPr>
            <w:tcW w:w="346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27FE1658" w14:textId="77777777"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Director, Retired</w:t>
            </w:r>
          </w:p>
        </w:tc>
      </w:tr>
      <w:tr w:rsidR="003B2CAF" w14:paraId="203EB0EC" w14:textId="77777777" w:rsidTr="003B2CAF">
        <w:tblPrEx>
          <w:tblBorders>
            <w:top w:val="none" w:sz="0" w:space="0" w:color="auto"/>
          </w:tblBorders>
        </w:tblPrEx>
        <w:trPr>
          <w:trHeight w:val="288"/>
        </w:trPr>
        <w:tc>
          <w:tcPr>
            <w:tcW w:w="2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32D7B9DF" w14:textId="77777777" w:rsidR="003B2CAF" w:rsidRPr="003B2CAF" w:rsidRDefault="003B2CAF" w:rsidP="003B2CAF">
            <w:pPr>
              <w:widowControl w:val="0"/>
              <w:autoSpaceDE w:val="0"/>
              <w:autoSpaceDN w:val="0"/>
              <w:adjustRightInd w:val="0"/>
              <w:spacing w:after="0" w:line="240" w:lineRule="auto"/>
              <w:rPr>
                <w:rFonts w:ascii="Arial" w:hAnsi="Arial" w:cs="Arial"/>
                <w:kern w:val="1"/>
                <w:sz w:val="20"/>
                <w:szCs w:val="20"/>
              </w:rPr>
            </w:pPr>
            <w:r w:rsidRPr="003B2CAF">
              <w:rPr>
                <w:rFonts w:ascii="Arial" w:hAnsi="Arial" w:cs="Arial"/>
                <w:kern w:val="1"/>
                <w:sz w:val="20"/>
                <w:szCs w:val="20"/>
              </w:rPr>
              <w:t xml:space="preserve">Craig </w:t>
            </w:r>
            <w:proofErr w:type="spellStart"/>
            <w:r w:rsidRPr="003B2CAF">
              <w:rPr>
                <w:rFonts w:ascii="Arial" w:hAnsi="Arial" w:cs="Arial"/>
                <w:kern w:val="1"/>
                <w:sz w:val="20"/>
                <w:szCs w:val="20"/>
              </w:rPr>
              <w:t>VanWey</w:t>
            </w:r>
            <w:proofErr w:type="spellEnd"/>
          </w:p>
        </w:tc>
        <w:tc>
          <w:tcPr>
            <w:tcW w:w="3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190266BF" w14:textId="77777777"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Workforce Development</w:t>
            </w:r>
          </w:p>
        </w:tc>
        <w:tc>
          <w:tcPr>
            <w:tcW w:w="346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C2C72D9" w14:textId="77777777"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Director</w:t>
            </w:r>
          </w:p>
        </w:tc>
      </w:tr>
      <w:tr w:rsidR="003B2CAF" w14:paraId="0CA8A727" w14:textId="77777777" w:rsidTr="003B2CAF">
        <w:tblPrEx>
          <w:tblBorders>
            <w:top w:val="none" w:sz="0" w:space="0" w:color="auto"/>
          </w:tblBorders>
        </w:tblPrEx>
        <w:trPr>
          <w:trHeight w:val="288"/>
        </w:trPr>
        <w:tc>
          <w:tcPr>
            <w:tcW w:w="2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20160928" w14:textId="77777777" w:rsidR="003B2CAF" w:rsidRPr="003B2CAF" w:rsidRDefault="003B2CAF" w:rsidP="003B2CAF">
            <w:pPr>
              <w:widowControl w:val="0"/>
              <w:autoSpaceDE w:val="0"/>
              <w:autoSpaceDN w:val="0"/>
              <w:adjustRightInd w:val="0"/>
              <w:spacing w:after="0" w:line="240" w:lineRule="auto"/>
              <w:rPr>
                <w:rFonts w:ascii="Arial" w:hAnsi="Arial" w:cs="Arial"/>
                <w:kern w:val="1"/>
                <w:sz w:val="20"/>
                <w:szCs w:val="20"/>
              </w:rPr>
            </w:pPr>
            <w:r w:rsidRPr="003B2CAF">
              <w:rPr>
                <w:rFonts w:ascii="Arial" w:hAnsi="Arial" w:cs="Arial"/>
                <w:kern w:val="1"/>
                <w:sz w:val="20"/>
                <w:szCs w:val="20"/>
              </w:rPr>
              <w:t>Brad Reams</w:t>
            </w:r>
          </w:p>
        </w:tc>
        <w:tc>
          <w:tcPr>
            <w:tcW w:w="3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869F896" w14:textId="77777777"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Great Plains Development Authority</w:t>
            </w:r>
          </w:p>
        </w:tc>
        <w:tc>
          <w:tcPr>
            <w:tcW w:w="346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647236AE" w14:textId="77777777"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Director</w:t>
            </w:r>
          </w:p>
        </w:tc>
      </w:tr>
      <w:tr w:rsidR="003B2CAF" w14:paraId="1B9B8AB0" w14:textId="77777777" w:rsidTr="003B2CAF">
        <w:tblPrEx>
          <w:tblBorders>
            <w:top w:val="none" w:sz="0" w:space="0" w:color="auto"/>
          </w:tblBorders>
        </w:tblPrEx>
        <w:trPr>
          <w:trHeight w:val="288"/>
        </w:trPr>
        <w:tc>
          <w:tcPr>
            <w:tcW w:w="2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3D2132E6" w14:textId="77777777" w:rsidR="003B2CAF" w:rsidRPr="003B2CAF" w:rsidRDefault="003B2CAF" w:rsidP="003B2CAF">
            <w:pPr>
              <w:widowControl w:val="0"/>
              <w:autoSpaceDE w:val="0"/>
              <w:autoSpaceDN w:val="0"/>
              <w:adjustRightInd w:val="0"/>
              <w:spacing w:after="0" w:line="240" w:lineRule="auto"/>
              <w:rPr>
                <w:rFonts w:ascii="Arial" w:hAnsi="Arial" w:cs="Arial"/>
                <w:kern w:val="1"/>
                <w:sz w:val="20"/>
                <w:szCs w:val="20"/>
              </w:rPr>
            </w:pPr>
            <w:r w:rsidRPr="003B2CAF">
              <w:rPr>
                <w:rFonts w:ascii="Arial" w:hAnsi="Arial" w:cs="Arial"/>
                <w:kern w:val="1"/>
                <w:sz w:val="20"/>
                <w:szCs w:val="20"/>
              </w:rPr>
              <w:t>Jim Zaleski</w:t>
            </w:r>
          </w:p>
        </w:tc>
        <w:tc>
          <w:tcPr>
            <w:tcW w:w="3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3DAA7014" w14:textId="77777777"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Economic Development</w:t>
            </w:r>
          </w:p>
        </w:tc>
        <w:tc>
          <w:tcPr>
            <w:tcW w:w="346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4E9A96E4" w14:textId="77777777"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Director, Labette County</w:t>
            </w:r>
          </w:p>
        </w:tc>
      </w:tr>
      <w:tr w:rsidR="003B2CAF" w14:paraId="33F6CDC9" w14:textId="77777777" w:rsidTr="003B2CAF">
        <w:tblPrEx>
          <w:tblBorders>
            <w:top w:val="none" w:sz="0" w:space="0" w:color="auto"/>
          </w:tblBorders>
        </w:tblPrEx>
        <w:trPr>
          <w:trHeight w:val="288"/>
        </w:trPr>
        <w:tc>
          <w:tcPr>
            <w:tcW w:w="2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39243DF5" w14:textId="77777777" w:rsidR="003B2CAF" w:rsidRPr="003B2CAF" w:rsidRDefault="003B2CAF" w:rsidP="003B2CAF">
            <w:pPr>
              <w:widowControl w:val="0"/>
              <w:autoSpaceDE w:val="0"/>
              <w:autoSpaceDN w:val="0"/>
              <w:adjustRightInd w:val="0"/>
              <w:spacing w:after="0" w:line="240" w:lineRule="auto"/>
              <w:rPr>
                <w:rFonts w:ascii="Arial" w:hAnsi="Arial" w:cs="Arial"/>
                <w:kern w:val="1"/>
                <w:sz w:val="20"/>
                <w:szCs w:val="20"/>
              </w:rPr>
            </w:pPr>
            <w:r w:rsidRPr="003B2CAF">
              <w:rPr>
                <w:rFonts w:ascii="Arial" w:hAnsi="Arial" w:cs="Arial"/>
                <w:kern w:val="1"/>
                <w:sz w:val="20"/>
                <w:szCs w:val="20"/>
              </w:rPr>
              <w:t>Jessica Hightower</w:t>
            </w:r>
          </w:p>
        </w:tc>
        <w:tc>
          <w:tcPr>
            <w:tcW w:w="3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3E69A670" w14:textId="77777777"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County Planning</w:t>
            </w:r>
          </w:p>
        </w:tc>
        <w:tc>
          <w:tcPr>
            <w:tcW w:w="346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7622E6A2" w14:textId="77777777"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Economic Developer, Anderson</w:t>
            </w:r>
          </w:p>
        </w:tc>
      </w:tr>
      <w:tr w:rsidR="003B2CAF" w14:paraId="58F7E6BD" w14:textId="77777777" w:rsidTr="003B2CAF">
        <w:tblPrEx>
          <w:tblBorders>
            <w:top w:val="none" w:sz="0" w:space="0" w:color="auto"/>
          </w:tblBorders>
        </w:tblPrEx>
        <w:trPr>
          <w:trHeight w:val="288"/>
        </w:trPr>
        <w:tc>
          <w:tcPr>
            <w:tcW w:w="2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1E417874" w14:textId="77777777" w:rsidR="003B2CAF" w:rsidRPr="003B2CAF" w:rsidRDefault="003B2CAF" w:rsidP="003B2CAF">
            <w:pPr>
              <w:widowControl w:val="0"/>
              <w:autoSpaceDE w:val="0"/>
              <w:autoSpaceDN w:val="0"/>
              <w:adjustRightInd w:val="0"/>
              <w:spacing w:after="0" w:line="240" w:lineRule="auto"/>
              <w:rPr>
                <w:rFonts w:ascii="Arial" w:hAnsi="Arial" w:cs="Arial"/>
                <w:kern w:val="1"/>
                <w:sz w:val="20"/>
                <w:szCs w:val="20"/>
              </w:rPr>
            </w:pPr>
            <w:r w:rsidRPr="003B2CAF">
              <w:rPr>
                <w:rFonts w:ascii="Arial" w:hAnsi="Arial" w:cs="Arial"/>
                <w:kern w:val="1"/>
                <w:sz w:val="20"/>
                <w:szCs w:val="20"/>
              </w:rPr>
              <w:t>Kris Marple</w:t>
            </w:r>
          </w:p>
        </w:tc>
        <w:tc>
          <w:tcPr>
            <w:tcW w:w="3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50B6CB36" w14:textId="77777777"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Local Government</w:t>
            </w:r>
          </w:p>
        </w:tc>
        <w:tc>
          <w:tcPr>
            <w:tcW w:w="346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0F9EC4FD" w14:textId="77777777"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 xml:space="preserve">County Coordinator, </w:t>
            </w:r>
            <w:proofErr w:type="spellStart"/>
            <w:r w:rsidRPr="003B2CAF">
              <w:rPr>
                <w:rFonts w:ascii="Arial" w:hAnsi="Arial" w:cs="Arial"/>
                <w:kern w:val="1"/>
                <w:sz w:val="20"/>
                <w:szCs w:val="20"/>
              </w:rPr>
              <w:t>Willson</w:t>
            </w:r>
            <w:proofErr w:type="spellEnd"/>
          </w:p>
        </w:tc>
      </w:tr>
      <w:tr w:rsidR="003B2CAF" w14:paraId="7ED4D9AF" w14:textId="77777777" w:rsidTr="003B2CAF">
        <w:tblPrEx>
          <w:tblBorders>
            <w:top w:val="none" w:sz="0" w:space="0" w:color="auto"/>
          </w:tblBorders>
        </w:tblPrEx>
        <w:trPr>
          <w:trHeight w:val="288"/>
        </w:trPr>
        <w:tc>
          <w:tcPr>
            <w:tcW w:w="2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395BCFC8" w14:textId="3742F636" w:rsidR="003B2CAF" w:rsidRPr="003B2CAF" w:rsidRDefault="00AD119F" w:rsidP="003B2CAF">
            <w:pPr>
              <w:widowControl w:val="0"/>
              <w:autoSpaceDE w:val="0"/>
              <w:autoSpaceDN w:val="0"/>
              <w:adjustRightInd w:val="0"/>
              <w:spacing w:after="0" w:line="240" w:lineRule="auto"/>
              <w:rPr>
                <w:rFonts w:ascii="Arial" w:hAnsi="Arial" w:cs="Arial"/>
                <w:kern w:val="1"/>
                <w:sz w:val="20"/>
                <w:szCs w:val="20"/>
              </w:rPr>
            </w:pPr>
            <w:r>
              <w:rPr>
                <w:rFonts w:ascii="Arial" w:hAnsi="Arial" w:cs="Arial"/>
                <w:kern w:val="1"/>
                <w:sz w:val="20"/>
                <w:szCs w:val="20"/>
              </w:rPr>
              <w:t>Melissa Johnston</w:t>
            </w:r>
          </w:p>
        </w:tc>
        <w:tc>
          <w:tcPr>
            <w:tcW w:w="3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123EED72" w14:textId="63F169BF"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Chamber of Commerce</w:t>
            </w:r>
            <w:r w:rsidR="00AD119F">
              <w:rPr>
                <w:rFonts w:ascii="Arial" w:hAnsi="Arial" w:cs="Arial"/>
                <w:kern w:val="1"/>
                <w:sz w:val="20"/>
                <w:szCs w:val="20"/>
              </w:rPr>
              <w:t xml:space="preserve"> – Parsons </w:t>
            </w:r>
          </w:p>
        </w:tc>
        <w:tc>
          <w:tcPr>
            <w:tcW w:w="346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1327F453" w14:textId="77777777"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Director</w:t>
            </w:r>
          </w:p>
        </w:tc>
      </w:tr>
      <w:tr w:rsidR="003B2CAF" w14:paraId="50AE39F5" w14:textId="77777777" w:rsidTr="003B2CAF">
        <w:tblPrEx>
          <w:tblBorders>
            <w:top w:val="none" w:sz="0" w:space="0" w:color="auto"/>
          </w:tblBorders>
        </w:tblPrEx>
        <w:trPr>
          <w:trHeight w:val="288"/>
        </w:trPr>
        <w:tc>
          <w:tcPr>
            <w:tcW w:w="2880" w:type="dxa"/>
            <w:tcBorders>
              <w:top w:val="single" w:sz="8" w:space="0" w:color="BFBFBF"/>
              <w:left w:val="single" w:sz="4" w:space="0" w:color="auto"/>
              <w:bottom w:val="single" w:sz="8" w:space="0" w:color="BFBFBF"/>
              <w:right w:val="single" w:sz="4" w:space="0" w:color="auto"/>
            </w:tcBorders>
            <w:tcMar>
              <w:top w:w="100" w:type="nil"/>
              <w:right w:w="100" w:type="nil"/>
            </w:tcMar>
            <w:vAlign w:val="center"/>
          </w:tcPr>
          <w:p w14:paraId="46AFFDFE" w14:textId="77777777" w:rsidR="003B2CAF" w:rsidRPr="003B2CAF" w:rsidRDefault="003B2CAF" w:rsidP="003B2CAF">
            <w:pPr>
              <w:widowControl w:val="0"/>
              <w:autoSpaceDE w:val="0"/>
              <w:autoSpaceDN w:val="0"/>
              <w:adjustRightInd w:val="0"/>
              <w:spacing w:after="0" w:line="240" w:lineRule="auto"/>
              <w:rPr>
                <w:rFonts w:ascii="Arial" w:hAnsi="Arial" w:cs="Arial"/>
                <w:kern w:val="1"/>
                <w:sz w:val="20"/>
                <w:szCs w:val="20"/>
              </w:rPr>
            </w:pPr>
            <w:r w:rsidRPr="003B2CAF">
              <w:rPr>
                <w:rFonts w:ascii="Arial" w:hAnsi="Arial" w:cs="Arial"/>
                <w:kern w:val="1"/>
                <w:sz w:val="20"/>
                <w:szCs w:val="20"/>
              </w:rPr>
              <w:t>Aaron Heckman</w:t>
            </w:r>
          </w:p>
        </w:tc>
        <w:tc>
          <w:tcPr>
            <w:tcW w:w="350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68AFD702" w14:textId="77777777"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Local Government</w:t>
            </w:r>
          </w:p>
        </w:tc>
        <w:tc>
          <w:tcPr>
            <w:tcW w:w="3460" w:type="dxa"/>
            <w:tcBorders>
              <w:top w:val="single" w:sz="8" w:space="0" w:color="BFBFBF"/>
              <w:left w:val="single" w:sz="8" w:space="0" w:color="BFBFBF"/>
              <w:bottom w:val="single" w:sz="8" w:space="0" w:color="BFBFBF"/>
              <w:right w:val="single" w:sz="4" w:space="0" w:color="auto"/>
            </w:tcBorders>
            <w:tcMar>
              <w:top w:w="100" w:type="nil"/>
              <w:right w:w="100" w:type="nil"/>
            </w:tcMar>
            <w:vAlign w:val="center"/>
          </w:tcPr>
          <w:p w14:paraId="3CD84A7C" w14:textId="77777777" w:rsidR="003B2CAF" w:rsidRPr="003B2CAF" w:rsidRDefault="003B2CAF" w:rsidP="00D41A9D">
            <w:pPr>
              <w:widowControl w:val="0"/>
              <w:autoSpaceDE w:val="0"/>
              <w:autoSpaceDN w:val="0"/>
              <w:adjustRightInd w:val="0"/>
              <w:spacing w:after="0" w:line="240" w:lineRule="auto"/>
              <w:ind w:firstLine="0"/>
              <w:rPr>
                <w:rFonts w:ascii="Arial" w:hAnsi="Arial" w:cs="Arial"/>
                <w:kern w:val="1"/>
                <w:sz w:val="20"/>
                <w:szCs w:val="20"/>
              </w:rPr>
            </w:pPr>
            <w:r w:rsidRPr="003B2CAF">
              <w:rPr>
                <w:rFonts w:ascii="Arial" w:hAnsi="Arial" w:cs="Arial"/>
                <w:kern w:val="1"/>
                <w:sz w:val="20"/>
                <w:szCs w:val="20"/>
              </w:rPr>
              <w:t>Director</w:t>
            </w:r>
          </w:p>
        </w:tc>
      </w:tr>
      <w:tr w:rsidR="003B2CAF" w14:paraId="0ACE3E1D" w14:textId="77777777" w:rsidTr="003B2CAF">
        <w:trPr>
          <w:trHeight w:val="288"/>
        </w:trPr>
        <w:tc>
          <w:tcPr>
            <w:tcW w:w="2880" w:type="dxa"/>
            <w:tcBorders>
              <w:top w:val="single" w:sz="8" w:space="0" w:color="BFBFBF"/>
              <w:left w:val="single" w:sz="4" w:space="0" w:color="auto"/>
              <w:bottom w:val="single" w:sz="4" w:space="0" w:color="auto"/>
              <w:right w:val="single" w:sz="4" w:space="0" w:color="auto"/>
            </w:tcBorders>
            <w:tcMar>
              <w:top w:w="100" w:type="nil"/>
              <w:right w:w="100" w:type="nil"/>
            </w:tcMar>
            <w:vAlign w:val="center"/>
          </w:tcPr>
          <w:p w14:paraId="46F24DB6" w14:textId="5D829418" w:rsidR="003B2CAF" w:rsidRPr="003B2CAF" w:rsidRDefault="006B080E" w:rsidP="003B2CAF">
            <w:pPr>
              <w:widowControl w:val="0"/>
              <w:autoSpaceDE w:val="0"/>
              <w:autoSpaceDN w:val="0"/>
              <w:adjustRightInd w:val="0"/>
              <w:spacing w:after="0" w:line="240" w:lineRule="auto"/>
              <w:rPr>
                <w:rFonts w:ascii="Arial" w:hAnsi="Arial" w:cs="Arial"/>
                <w:kern w:val="1"/>
                <w:sz w:val="20"/>
                <w:szCs w:val="20"/>
              </w:rPr>
            </w:pPr>
            <w:r>
              <w:rPr>
                <w:rFonts w:ascii="Arial" w:hAnsi="Arial" w:cs="Arial"/>
                <w:kern w:val="1"/>
                <w:sz w:val="20"/>
                <w:szCs w:val="20"/>
              </w:rPr>
              <w:t>Robert Harrington</w:t>
            </w:r>
          </w:p>
        </w:tc>
        <w:tc>
          <w:tcPr>
            <w:tcW w:w="3500" w:type="dxa"/>
            <w:tcBorders>
              <w:top w:val="single" w:sz="8" w:space="0" w:color="BFBFBF"/>
              <w:left w:val="single" w:sz="8" w:space="0" w:color="BFBFBF"/>
              <w:bottom w:val="single" w:sz="4" w:space="0" w:color="auto"/>
              <w:right w:val="single" w:sz="4" w:space="0" w:color="auto"/>
            </w:tcBorders>
            <w:tcMar>
              <w:top w:w="100" w:type="nil"/>
              <w:right w:w="100" w:type="nil"/>
            </w:tcMar>
            <w:vAlign w:val="center"/>
          </w:tcPr>
          <w:p w14:paraId="589C138F" w14:textId="1065E939" w:rsidR="003B2CAF" w:rsidRPr="003B2CAF" w:rsidRDefault="006B080E" w:rsidP="00D41A9D">
            <w:pPr>
              <w:widowControl w:val="0"/>
              <w:autoSpaceDE w:val="0"/>
              <w:autoSpaceDN w:val="0"/>
              <w:adjustRightInd w:val="0"/>
              <w:spacing w:after="0" w:line="240" w:lineRule="auto"/>
              <w:ind w:firstLine="0"/>
              <w:rPr>
                <w:rFonts w:ascii="Arial" w:hAnsi="Arial" w:cs="Arial"/>
                <w:kern w:val="1"/>
                <w:sz w:val="20"/>
                <w:szCs w:val="20"/>
              </w:rPr>
            </w:pPr>
            <w:r>
              <w:rPr>
                <w:rFonts w:ascii="Arial" w:hAnsi="Arial" w:cs="Arial"/>
                <w:kern w:val="1"/>
                <w:sz w:val="20"/>
                <w:szCs w:val="20"/>
              </w:rPr>
              <w:t>BEDCO – Fort Scott</w:t>
            </w:r>
          </w:p>
        </w:tc>
        <w:tc>
          <w:tcPr>
            <w:tcW w:w="3460" w:type="dxa"/>
            <w:tcBorders>
              <w:top w:val="single" w:sz="8" w:space="0" w:color="BFBFBF"/>
              <w:left w:val="single" w:sz="8" w:space="0" w:color="BFBFBF"/>
              <w:bottom w:val="single" w:sz="4" w:space="0" w:color="auto"/>
              <w:right w:val="single" w:sz="4" w:space="0" w:color="auto"/>
            </w:tcBorders>
            <w:tcMar>
              <w:top w:w="100" w:type="nil"/>
              <w:right w:w="100" w:type="nil"/>
            </w:tcMar>
            <w:vAlign w:val="center"/>
          </w:tcPr>
          <w:p w14:paraId="76A749FC" w14:textId="51984E92" w:rsidR="003B2CAF" w:rsidRPr="003B2CAF" w:rsidRDefault="006B080E" w:rsidP="00D41A9D">
            <w:pPr>
              <w:widowControl w:val="0"/>
              <w:autoSpaceDE w:val="0"/>
              <w:autoSpaceDN w:val="0"/>
              <w:adjustRightInd w:val="0"/>
              <w:spacing w:after="0" w:line="240" w:lineRule="auto"/>
              <w:ind w:firstLine="0"/>
              <w:rPr>
                <w:rFonts w:ascii="Arial" w:hAnsi="Arial" w:cs="Arial"/>
                <w:kern w:val="1"/>
                <w:sz w:val="20"/>
                <w:szCs w:val="20"/>
              </w:rPr>
            </w:pPr>
            <w:r>
              <w:rPr>
                <w:rFonts w:ascii="Arial" w:hAnsi="Arial" w:cs="Arial"/>
                <w:kern w:val="1"/>
                <w:sz w:val="20"/>
                <w:szCs w:val="20"/>
              </w:rPr>
              <w:t>Executive Director</w:t>
            </w:r>
          </w:p>
        </w:tc>
      </w:tr>
    </w:tbl>
    <w:p w14:paraId="394F7BDC" w14:textId="77777777" w:rsidR="003B2CAF" w:rsidRPr="00E2059E" w:rsidRDefault="003B2CAF" w:rsidP="003B2CAF">
      <w:pPr>
        <w:spacing w:after="0" w:line="300" w:lineRule="auto"/>
        <w:ind w:firstLine="0"/>
        <w:rPr>
          <w:rFonts w:cstheme="minorHAnsi"/>
        </w:rPr>
      </w:pPr>
    </w:p>
    <w:p w14:paraId="52A7EBF6" w14:textId="77777777" w:rsidR="00782F39" w:rsidRPr="00E2059E" w:rsidRDefault="00782F39" w:rsidP="00782F39">
      <w:pPr>
        <w:spacing w:after="0" w:line="300" w:lineRule="auto"/>
        <w:rPr>
          <w:rFonts w:cstheme="minorHAnsi"/>
        </w:rPr>
      </w:pPr>
    </w:p>
    <w:p w14:paraId="0F142B1D" w14:textId="4415DD9F" w:rsidR="00782F39" w:rsidRPr="00E2059E" w:rsidRDefault="00782F39" w:rsidP="00782F39">
      <w:pPr>
        <w:tabs>
          <w:tab w:val="left" w:pos="6840"/>
        </w:tabs>
        <w:spacing w:after="0" w:line="300" w:lineRule="auto"/>
        <w:ind w:left="720" w:firstLine="0"/>
        <w:rPr>
          <w:rFonts w:cstheme="minorHAnsi"/>
          <w:b/>
        </w:rPr>
      </w:pPr>
      <w:r w:rsidRPr="00E2059E">
        <w:rPr>
          <w:rFonts w:cstheme="minorHAnsi"/>
          <w:u w:val="single"/>
        </w:rPr>
        <w:t>CALCULATIONS</w:t>
      </w:r>
      <w:r w:rsidR="007B0322" w:rsidRPr="00E2059E">
        <w:rPr>
          <w:rFonts w:cstheme="minorHAnsi"/>
        </w:rPr>
        <w:t xml:space="preserve">                                                 </w:t>
      </w:r>
      <w:r w:rsidR="007B0322" w:rsidRPr="00E2059E">
        <w:rPr>
          <w:rFonts w:cstheme="minorHAnsi"/>
        </w:rPr>
        <w:tab/>
      </w:r>
      <w:r w:rsidR="002521A7">
        <w:rPr>
          <w:rFonts w:cstheme="minorHAnsi"/>
        </w:rPr>
        <w:tab/>
      </w:r>
      <w:r w:rsidR="007B0322" w:rsidRPr="00E2059E">
        <w:rPr>
          <w:rFonts w:cstheme="minorHAnsi"/>
        </w:rPr>
        <w:t xml:space="preserve"> </w:t>
      </w:r>
      <w:r w:rsidRPr="00E2059E">
        <w:rPr>
          <w:rFonts w:cstheme="minorHAnsi"/>
        </w:rPr>
        <w:t>Number</w:t>
      </w:r>
      <w:r w:rsidR="002521A7">
        <w:rPr>
          <w:rFonts w:cstheme="minorHAnsi"/>
        </w:rPr>
        <w:t xml:space="preserve">      </w:t>
      </w:r>
      <w:r w:rsidRPr="00E2059E">
        <w:rPr>
          <w:rFonts w:cstheme="minorHAnsi"/>
        </w:rPr>
        <w:t>Percent</w:t>
      </w:r>
    </w:p>
    <w:p w14:paraId="13C6BCD9" w14:textId="591E0A71" w:rsidR="00782F39" w:rsidRPr="00E2059E" w:rsidRDefault="00782F39" w:rsidP="00782F39">
      <w:pPr>
        <w:tabs>
          <w:tab w:val="left" w:pos="6840"/>
        </w:tabs>
        <w:spacing w:after="0" w:line="300" w:lineRule="auto"/>
        <w:ind w:left="720" w:firstLine="0"/>
        <w:rPr>
          <w:rFonts w:cstheme="minorHAnsi"/>
          <w:b/>
        </w:rPr>
      </w:pPr>
      <w:r w:rsidRPr="00E2059E">
        <w:rPr>
          <w:rFonts w:cstheme="minorHAnsi"/>
        </w:rPr>
        <w:t>Private Sector Representatives (at least 51</w:t>
      </w:r>
      <w:proofErr w:type="gramStart"/>
      <w:r w:rsidRPr="00E2059E">
        <w:rPr>
          <w:rFonts w:cstheme="minorHAnsi"/>
        </w:rPr>
        <w:t>%)</w:t>
      </w:r>
      <w:r w:rsidR="007B0322" w:rsidRPr="00E2059E">
        <w:rPr>
          <w:rFonts w:cstheme="minorHAnsi"/>
        </w:rPr>
        <w:t xml:space="preserve">   </w:t>
      </w:r>
      <w:proofErr w:type="gramEnd"/>
      <w:r w:rsidR="007B0322" w:rsidRPr="00E2059E">
        <w:rPr>
          <w:rFonts w:cstheme="minorHAnsi"/>
        </w:rPr>
        <w:tab/>
        <w:t xml:space="preserve">  </w:t>
      </w:r>
      <w:r w:rsidR="002521A7">
        <w:rPr>
          <w:rFonts w:cstheme="minorHAnsi"/>
        </w:rPr>
        <w:tab/>
      </w:r>
      <w:r w:rsidR="002521A7">
        <w:rPr>
          <w:rFonts w:cstheme="minorHAnsi"/>
        </w:rPr>
        <w:tab/>
      </w:r>
      <w:r w:rsidRPr="00E2059E">
        <w:rPr>
          <w:rFonts w:cstheme="minorHAnsi"/>
        </w:rPr>
        <w:t>14</w:t>
      </w:r>
      <w:r w:rsidRPr="00E2059E">
        <w:rPr>
          <w:rFonts w:cstheme="minorHAnsi"/>
        </w:rPr>
        <w:tab/>
        <w:t>5</w:t>
      </w:r>
      <w:r w:rsidR="009E331D">
        <w:rPr>
          <w:rFonts w:cstheme="minorHAnsi"/>
        </w:rPr>
        <w:t>8</w:t>
      </w:r>
      <w:r w:rsidRPr="00E2059E">
        <w:rPr>
          <w:rFonts w:cstheme="minorHAnsi"/>
        </w:rPr>
        <w:t>%</w:t>
      </w:r>
    </w:p>
    <w:p w14:paraId="4A4784FB" w14:textId="0AC05AE8" w:rsidR="00782F39" w:rsidRPr="00E2059E" w:rsidRDefault="00782F39" w:rsidP="00782F39">
      <w:pPr>
        <w:pStyle w:val="NoSpacing"/>
        <w:tabs>
          <w:tab w:val="left" w:pos="6840"/>
        </w:tabs>
        <w:spacing w:line="300" w:lineRule="auto"/>
        <w:ind w:left="720" w:firstLine="0"/>
        <w:rPr>
          <w:rFonts w:cstheme="minorHAnsi"/>
        </w:rPr>
      </w:pPr>
      <w:r w:rsidRPr="00E2059E">
        <w:rPr>
          <w:rFonts w:cstheme="minorHAnsi"/>
        </w:rPr>
        <w:t>Representatives of Other Economic Interests (no more than 49%)</w:t>
      </w:r>
      <w:r w:rsidRPr="00E2059E">
        <w:rPr>
          <w:rFonts w:cstheme="minorHAnsi"/>
        </w:rPr>
        <w:tab/>
        <w:t>1</w:t>
      </w:r>
      <w:r w:rsidR="009E331D">
        <w:rPr>
          <w:rFonts w:cstheme="minorHAnsi"/>
        </w:rPr>
        <w:t>0</w:t>
      </w:r>
      <w:r w:rsidRPr="00E2059E">
        <w:rPr>
          <w:rFonts w:cstheme="minorHAnsi"/>
        </w:rPr>
        <w:tab/>
        <w:t>4</w:t>
      </w:r>
      <w:r w:rsidR="009E331D">
        <w:rPr>
          <w:rFonts w:cstheme="minorHAnsi"/>
        </w:rPr>
        <w:t>2</w:t>
      </w:r>
      <w:r w:rsidRPr="00E2059E">
        <w:rPr>
          <w:rFonts w:cstheme="minorHAnsi"/>
        </w:rPr>
        <w:t>%</w:t>
      </w:r>
    </w:p>
    <w:p w14:paraId="34C57B35" w14:textId="33E254F5" w:rsidR="00782F39" w:rsidRPr="00E2059E" w:rsidRDefault="00782F39" w:rsidP="00782F39">
      <w:pPr>
        <w:tabs>
          <w:tab w:val="left" w:pos="6840"/>
        </w:tabs>
        <w:spacing w:after="0" w:line="300" w:lineRule="auto"/>
        <w:ind w:left="720" w:firstLine="0"/>
        <w:rPr>
          <w:rFonts w:cstheme="minorHAnsi"/>
          <w:b/>
        </w:rPr>
      </w:pPr>
      <w:r w:rsidRPr="00E2059E">
        <w:rPr>
          <w:rFonts w:cstheme="minorHAnsi"/>
          <w:b/>
        </w:rPr>
        <w:t>Total Committee Membership</w:t>
      </w:r>
      <w:r w:rsidRPr="00E2059E">
        <w:rPr>
          <w:rFonts w:cstheme="minorHAnsi"/>
          <w:b/>
        </w:rPr>
        <w:tab/>
      </w:r>
      <w:r w:rsidR="002521A7">
        <w:rPr>
          <w:rFonts w:cstheme="minorHAnsi"/>
          <w:b/>
        </w:rPr>
        <w:tab/>
      </w:r>
      <w:r w:rsidRPr="00E2059E">
        <w:rPr>
          <w:rFonts w:cstheme="minorHAnsi"/>
          <w:b/>
        </w:rPr>
        <w:tab/>
        <w:t>2</w:t>
      </w:r>
      <w:r w:rsidR="009E331D">
        <w:rPr>
          <w:rFonts w:cstheme="minorHAnsi"/>
          <w:b/>
        </w:rPr>
        <w:t>4</w:t>
      </w:r>
      <w:r w:rsidRPr="00E2059E">
        <w:rPr>
          <w:rFonts w:cstheme="minorHAnsi"/>
          <w:b/>
        </w:rPr>
        <w:tab/>
        <w:t>100%</w:t>
      </w:r>
    </w:p>
    <w:p w14:paraId="17147AEC" w14:textId="77777777" w:rsidR="00782F39" w:rsidRPr="00E2059E" w:rsidRDefault="00782F39" w:rsidP="00782F39">
      <w:pPr>
        <w:spacing w:after="0" w:line="300" w:lineRule="auto"/>
        <w:rPr>
          <w:rFonts w:cstheme="minorHAnsi"/>
          <w:b/>
        </w:rPr>
      </w:pPr>
    </w:p>
    <w:p w14:paraId="07BC5AF9" w14:textId="77777777" w:rsidR="00782F39" w:rsidRPr="00E2059E" w:rsidRDefault="00782F39" w:rsidP="00782F39">
      <w:pPr>
        <w:spacing w:after="0" w:line="300" w:lineRule="auto"/>
        <w:ind w:left="360" w:firstLine="0"/>
        <w:rPr>
          <w:rFonts w:cstheme="minorHAnsi"/>
          <w:b/>
        </w:rPr>
      </w:pPr>
      <w:r w:rsidRPr="00E2059E">
        <w:rPr>
          <w:rFonts w:cstheme="minorHAnsi"/>
          <w:b/>
        </w:rPr>
        <w:t>Applicable Regulations:</w:t>
      </w:r>
    </w:p>
    <w:p w14:paraId="5FFAAE83" w14:textId="77777777" w:rsidR="00782F39" w:rsidRPr="00E2059E" w:rsidRDefault="00782F39" w:rsidP="00782F39">
      <w:pPr>
        <w:spacing w:after="0" w:line="300" w:lineRule="auto"/>
        <w:ind w:left="360"/>
        <w:rPr>
          <w:rFonts w:cstheme="minorHAnsi"/>
          <w:b/>
        </w:rPr>
      </w:pPr>
    </w:p>
    <w:p w14:paraId="0D14E55B" w14:textId="12B59824" w:rsidR="00782F39" w:rsidRPr="00624C29" w:rsidRDefault="00782F39" w:rsidP="00624C29">
      <w:pPr>
        <w:spacing w:after="0" w:line="300" w:lineRule="auto"/>
        <w:ind w:left="360" w:firstLine="0"/>
        <w:rPr>
          <w:rFonts w:cstheme="minorHAnsi"/>
          <w:u w:val="single"/>
        </w:rPr>
      </w:pPr>
      <w:r w:rsidRPr="00E2059E">
        <w:rPr>
          <w:rFonts w:cstheme="minorHAnsi"/>
          <w:u w:val="single"/>
        </w:rPr>
        <w:t>13 CFR Part 303.6(a):</w:t>
      </w:r>
    </w:p>
    <w:p w14:paraId="6862B649" w14:textId="3F72C171" w:rsidR="00782F39" w:rsidRPr="00AD119F" w:rsidRDefault="00782F39" w:rsidP="00AD119F">
      <w:pPr>
        <w:spacing w:after="0" w:line="300" w:lineRule="auto"/>
        <w:ind w:left="360" w:firstLine="360"/>
        <w:rPr>
          <w:rFonts w:cstheme="minorHAnsi"/>
          <w:i/>
          <w:sz w:val="16"/>
          <w:szCs w:val="16"/>
        </w:rPr>
      </w:pPr>
      <w:r w:rsidRPr="00E2059E">
        <w:rPr>
          <w:rFonts w:cstheme="minorHAnsi"/>
          <w:i/>
          <w:sz w:val="16"/>
          <w:szCs w:val="16"/>
        </w:rPr>
        <w:t xml:space="preserve">The Planning Organization must appoint a Strategy Committee.  The Strategy Committee must represent the main economic interests of the Region and must include Private Sector Representatives (as defined above) as </w:t>
      </w:r>
      <w:proofErr w:type="gramStart"/>
      <w:r w:rsidRPr="00E2059E">
        <w:rPr>
          <w:rFonts w:cstheme="minorHAnsi"/>
          <w:i/>
          <w:sz w:val="16"/>
          <w:szCs w:val="16"/>
        </w:rPr>
        <w:t>a majority of</w:t>
      </w:r>
      <w:proofErr w:type="gramEnd"/>
      <w:r w:rsidRPr="00E2059E">
        <w:rPr>
          <w:rFonts w:cstheme="minorHAnsi"/>
          <w:i/>
          <w:sz w:val="16"/>
          <w:szCs w:val="16"/>
        </w:rPr>
        <w:t xml:space="preserve"> its membership.  In addition, the Planning Organization should ensure that the Strategy Committee includes public officials, community leaders, representatives of workforce development boards, institutions of higher education, minority and labor groups, and private individuals.  </w:t>
      </w:r>
      <w:r w:rsidRPr="00E2059E">
        <w:rPr>
          <w:rFonts w:cstheme="minorHAnsi"/>
          <w:sz w:val="20"/>
          <w:szCs w:val="20"/>
        </w:rPr>
        <w:t xml:space="preserve"> </w:t>
      </w:r>
    </w:p>
    <w:p w14:paraId="1F45AD4C" w14:textId="77777777" w:rsidR="00782F39" w:rsidRPr="00E2059E" w:rsidRDefault="00782F39" w:rsidP="007B0322">
      <w:pPr>
        <w:pStyle w:val="Heading1"/>
        <w:rPr>
          <w:rFonts w:asciiTheme="minorHAnsi" w:hAnsiTheme="minorHAnsi" w:cstheme="minorHAnsi"/>
        </w:rPr>
      </w:pPr>
      <w:bookmarkStart w:id="9" w:name="_Toc83643247"/>
      <w:r w:rsidRPr="00E2059E">
        <w:rPr>
          <w:rFonts w:asciiTheme="minorHAnsi" w:hAnsiTheme="minorHAnsi" w:cstheme="minorHAnsi"/>
        </w:rPr>
        <w:t>REGIONAL CHARACTERISTIC &amp; RESOURCES</w:t>
      </w:r>
      <w:bookmarkEnd w:id="9"/>
    </w:p>
    <w:p w14:paraId="4F15FBA0" w14:textId="77777777" w:rsidR="00782F39" w:rsidRPr="00E2059E" w:rsidRDefault="00782F39" w:rsidP="00782F39">
      <w:pPr>
        <w:spacing w:line="300" w:lineRule="auto"/>
        <w:ind w:firstLine="360"/>
        <w:rPr>
          <w:rFonts w:cstheme="minorHAnsi"/>
        </w:rPr>
      </w:pPr>
      <w:r w:rsidRPr="00E2059E">
        <w:rPr>
          <w:rFonts w:cstheme="minorHAnsi"/>
        </w:rPr>
        <w:t xml:space="preserve">This section summarizes the area’s general description, natural resource attributes, environmental issues, political geography, population and labor force, economy, infrastructure services and planning, and economic development activities.  </w:t>
      </w:r>
    </w:p>
    <w:p w14:paraId="1962F9C0" w14:textId="77777777" w:rsidR="00782F39" w:rsidRPr="00E2059E" w:rsidRDefault="00782F39" w:rsidP="007B0322">
      <w:pPr>
        <w:pStyle w:val="Heading2"/>
        <w:rPr>
          <w:rFonts w:asciiTheme="minorHAnsi" w:hAnsiTheme="minorHAnsi" w:cstheme="minorHAnsi"/>
        </w:rPr>
      </w:pPr>
      <w:bookmarkStart w:id="10" w:name="_Toc83643248"/>
      <w:r w:rsidRPr="00E2059E">
        <w:rPr>
          <w:rFonts w:asciiTheme="minorHAnsi" w:hAnsiTheme="minorHAnsi" w:cstheme="minorHAnsi"/>
        </w:rPr>
        <w:t>The Physical Environment</w:t>
      </w:r>
      <w:bookmarkEnd w:id="10"/>
      <w:r w:rsidRPr="00E2059E">
        <w:rPr>
          <w:rFonts w:asciiTheme="minorHAnsi" w:hAnsiTheme="minorHAnsi" w:cstheme="minorHAnsi"/>
        </w:rPr>
        <w:t xml:space="preserve"> </w:t>
      </w:r>
    </w:p>
    <w:p w14:paraId="0513FF50" w14:textId="2B267E94"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rPr>
          <w:rFonts w:cstheme="minorHAnsi"/>
        </w:rPr>
      </w:pPr>
      <w:r w:rsidRPr="00E2059E">
        <w:rPr>
          <w:rFonts w:cstheme="minorHAnsi"/>
        </w:rPr>
        <w:t xml:space="preserve">The Southeast Kansas Economic Development District, about which this report is compiled, consists of the twelve counties in the extreme southeast corner of Kansas.  </w:t>
      </w:r>
      <w:r w:rsidR="001100E5">
        <w:rPr>
          <w:rFonts w:cstheme="minorHAnsi"/>
        </w:rPr>
        <w:t xml:space="preserve">Southeast Kansas is within two hours from Kansas City to our north, Wichita to our west, Springfield, MO to our east, and Tulsa, OK to the south putting the Southeast Kansas market positioned perfectly for a “Tank Full Trip” (meaning you can make it to us and </w:t>
      </w:r>
      <w:r w:rsidR="001100E5">
        <w:rPr>
          <w:rFonts w:cstheme="minorHAnsi"/>
        </w:rPr>
        <w:lastRenderedPageBreak/>
        <w:t xml:space="preserve">back on one tank of gas). </w:t>
      </w:r>
      <w:r w:rsidRPr="00E2059E">
        <w:rPr>
          <w:rFonts w:cstheme="minorHAnsi"/>
        </w:rPr>
        <w:t>This location</w:t>
      </w:r>
      <w:r w:rsidR="001100E5">
        <w:rPr>
          <w:rFonts w:cstheme="minorHAnsi"/>
        </w:rPr>
        <w:t xml:space="preserve"> also</w:t>
      </w:r>
      <w:r w:rsidRPr="00E2059E">
        <w:rPr>
          <w:rFonts w:cstheme="minorHAnsi"/>
        </w:rPr>
        <w:t xml:space="preserve"> places Southeast Kansas </w:t>
      </w:r>
      <w:proofErr w:type="gramStart"/>
      <w:r w:rsidRPr="00E2059E">
        <w:rPr>
          <w:rFonts w:cstheme="minorHAnsi"/>
        </w:rPr>
        <w:t>in close proximity to</w:t>
      </w:r>
      <w:proofErr w:type="gramEnd"/>
      <w:r w:rsidRPr="00E2059E">
        <w:rPr>
          <w:rFonts w:cstheme="minorHAnsi"/>
        </w:rPr>
        <w:t xml:space="preserve"> the three neighboring states of Missouri, Arkansas, and Oklahoma, and it is this locational advantage which has played an important role in the development of the district.  </w:t>
      </w:r>
    </w:p>
    <w:p w14:paraId="6B365B41" w14:textId="77777777" w:rsidR="00782F39" w:rsidRPr="00E2059E" w:rsidRDefault="00782F39" w:rsidP="007B0322">
      <w:pPr>
        <w:pStyle w:val="Heading2"/>
        <w:rPr>
          <w:rFonts w:asciiTheme="minorHAnsi" w:hAnsiTheme="minorHAnsi" w:cstheme="minorHAnsi"/>
        </w:rPr>
      </w:pPr>
      <w:bookmarkStart w:id="11" w:name="_Toc83643249"/>
      <w:r w:rsidRPr="00E2059E">
        <w:rPr>
          <w:rFonts w:asciiTheme="minorHAnsi" w:hAnsiTheme="minorHAnsi" w:cstheme="minorHAnsi"/>
        </w:rPr>
        <w:t>Geography</w:t>
      </w:r>
      <w:bookmarkEnd w:id="11"/>
    </w:p>
    <w:p w14:paraId="1F57B97D"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rPr>
          <w:rFonts w:cstheme="minorHAnsi"/>
        </w:rPr>
      </w:pPr>
      <w:r w:rsidRPr="00E2059E">
        <w:rPr>
          <w:rFonts w:cstheme="minorHAnsi"/>
        </w:rPr>
        <w:t>The Southeast Kansas District is where the Ozark Mountains transition into the rolling prairies of the west, made up of rolling and broken plains and wooded stream valleys, and lies in the physiographic unit known as the Osage Plains Section of the Central Lowlands.  A very small portion (approximately 50 square miles) of the Ozark Plateau extends into the southeast corner of Cherokee County.  This area constitutes the border of a westward dipping structural plain, which is essentially flat and is part of the Tri-State lead and zinc districts.</w:t>
      </w:r>
    </w:p>
    <w:p w14:paraId="0373A10B"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rPr>
          <w:rFonts w:cstheme="minorHAnsi"/>
        </w:rPr>
      </w:pPr>
      <w:r w:rsidRPr="00E2059E">
        <w:rPr>
          <w:rFonts w:cstheme="minorHAnsi"/>
        </w:rPr>
        <w:t>Sloping from the northwest to the south and to the east, elevation in the twelve-county area ranges from slightly over 1,000 feet above sea level in Woodson and Allen Counties to less than 700 feet above sea level in Montgomery County.  The lowest elevation in the state is three miles south of Coffeyville where the Verdigris River flows into Oklahoma.</w:t>
      </w:r>
    </w:p>
    <w:p w14:paraId="05F5D20E"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rPr>
          <w:rFonts w:cstheme="minorHAnsi"/>
        </w:rPr>
      </w:pPr>
      <w:r w:rsidRPr="00E2059E">
        <w:rPr>
          <w:rFonts w:cstheme="minorHAnsi"/>
        </w:rPr>
        <w:t>All of Coffey, Anderson, Linn, Woodson, Wilson, Montgomery, Allen and Neosho Counties, the western and northern portions of Labette and Bourbon Counties, and the northwest corner of Crawford County lie in the physiographic unit known as the Osage Cuestas.  The topography is characterized by a series of northeast-southwest "cuestas", or uplands with a short steep descent, or escarpment, on one side and a long gentle slope on the other, which are developed by differential erosion in slightly tilted alternating hard and soft shales and limestones.  The escarpments range in height from approximately 50 feet to more than 200 feet.  Whenever the escarpments are bold and the underlying shale is thick, mounds commonly exist to the southeast of and parallel to the escarpment proper.  The Kansas, Marais des Cygnes, Neosho, and Verdigris Rivers flow in a general east and southeast direction transverse to the direction of the escarpments and against the dip of the rock formations.  The major streams flow in valleys from one to several miles wide with their flood plains from 100 to 200 feet below the cuesta summits.</w:t>
      </w:r>
    </w:p>
    <w:p w14:paraId="42881942"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rPr>
          <w:rFonts w:cstheme="minorHAnsi"/>
        </w:rPr>
      </w:pPr>
      <w:r w:rsidRPr="00E2059E">
        <w:rPr>
          <w:rFonts w:cstheme="minorHAnsi"/>
        </w:rPr>
        <w:t>The remaining 1,000 square miles of Bourbon, Crawford, Cherokee and Labette Counties lie in the Cherokee Plain.  The Cherokee Plain is an erosional plain in which the surface slopes to the west at an average rate of ten feet per mile.  The total relief of this physiographic unit is 250 feet.  The surface is undulating except for a few erosional remnants capped by resistant sandstone.  The valleys are wide, shallow, and flat-</w:t>
      </w:r>
      <w:r w:rsidRPr="00E2059E">
        <w:rPr>
          <w:rFonts w:cstheme="minorHAnsi"/>
        </w:rPr>
        <w:lastRenderedPageBreak/>
        <w:t xml:space="preserve">bottomed.  Neosho and Spring Rivers and </w:t>
      </w:r>
      <w:proofErr w:type="spellStart"/>
      <w:r w:rsidRPr="00E2059E">
        <w:rPr>
          <w:rFonts w:cstheme="minorHAnsi"/>
        </w:rPr>
        <w:t>Drywood</w:t>
      </w:r>
      <w:proofErr w:type="spellEnd"/>
      <w:r w:rsidRPr="00E2059E">
        <w:rPr>
          <w:rFonts w:cstheme="minorHAnsi"/>
        </w:rPr>
        <w:t xml:space="preserve"> Creek, with their tributaries, drain the Cherokee Plain.</w:t>
      </w:r>
    </w:p>
    <w:p w14:paraId="7A3DDF53" w14:textId="77777777" w:rsidR="00782F39" w:rsidRPr="00E2059E" w:rsidRDefault="00782F39" w:rsidP="007B0322">
      <w:pPr>
        <w:pStyle w:val="Heading2"/>
        <w:rPr>
          <w:rFonts w:asciiTheme="minorHAnsi" w:hAnsiTheme="minorHAnsi" w:cstheme="minorHAnsi"/>
        </w:rPr>
      </w:pPr>
      <w:bookmarkStart w:id="12" w:name="_Toc83643250"/>
      <w:r w:rsidRPr="00E2059E">
        <w:rPr>
          <w:rFonts w:asciiTheme="minorHAnsi" w:hAnsiTheme="minorHAnsi" w:cstheme="minorHAnsi"/>
        </w:rPr>
        <w:t>Climate</w:t>
      </w:r>
      <w:bookmarkEnd w:id="12"/>
    </w:p>
    <w:p w14:paraId="32AD7800"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rPr>
          <w:rFonts w:cstheme="minorHAnsi"/>
        </w:rPr>
      </w:pPr>
      <w:r w:rsidRPr="00E2059E">
        <w:rPr>
          <w:rFonts w:cstheme="minorHAnsi"/>
        </w:rPr>
        <w:t>The three major climatic types found in Kansas are Humid Subtropical, Humid Continental with warm summers, and Middle Latitude Steppe (semi-arid).  Of these, portions of two are classified by Trewartha's System C Humid Subtropical (Cf) and Humid Continental with warm summers (</w:t>
      </w:r>
      <w:proofErr w:type="spellStart"/>
      <w:r w:rsidRPr="00E2059E">
        <w:rPr>
          <w:rFonts w:cstheme="minorHAnsi"/>
        </w:rPr>
        <w:t>Dca</w:t>
      </w:r>
      <w:proofErr w:type="spellEnd"/>
      <w:r w:rsidRPr="00E2059E">
        <w:rPr>
          <w:rFonts w:cstheme="minorHAnsi"/>
        </w:rPr>
        <w:t>) and cover the southeastern nine counties of the state.</w:t>
      </w:r>
    </w:p>
    <w:p w14:paraId="43E173CA" w14:textId="77777777" w:rsidR="00782F39" w:rsidRPr="00E2059E" w:rsidRDefault="00782F39" w:rsidP="001100E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rPr>
          <w:rFonts w:cstheme="minorHAnsi"/>
        </w:rPr>
      </w:pPr>
      <w:r w:rsidRPr="00E2059E">
        <w:rPr>
          <w:rFonts w:cstheme="minorHAnsi"/>
        </w:rPr>
        <w:t xml:space="preserve">The Humid Subtropical climate covers the majority of six of the twelve counties, including Montgomery, Labette, Cherokee, Crawford, Neosho, and the southern half of Bourbon County.  In these areas, the growing season (frost-free period) averages from about 195 days in the northern four counties to a little over 200 days along the southern tier.  Winter temperatures are </w:t>
      </w:r>
      <w:proofErr w:type="gramStart"/>
      <w:r w:rsidRPr="00E2059E">
        <w:rPr>
          <w:rFonts w:cstheme="minorHAnsi"/>
        </w:rPr>
        <w:t>fairly mild</w:t>
      </w:r>
      <w:proofErr w:type="gramEnd"/>
      <w:r w:rsidRPr="00E2059E">
        <w:rPr>
          <w:rFonts w:cstheme="minorHAnsi"/>
        </w:rPr>
        <w:t>, with January's average staying above the freezing mark.  Although sub-freezing and sub-zero temperatures occur, really cold weather is of only short duration.  Most precipitation falls in summer, but some cyclonic storms do take place during the cool season.</w:t>
      </w:r>
    </w:p>
    <w:p w14:paraId="3B23D36A"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rPr>
          <w:rFonts w:cstheme="minorHAnsi"/>
        </w:rPr>
      </w:pPr>
      <w:r w:rsidRPr="00E2059E">
        <w:rPr>
          <w:rFonts w:cstheme="minorHAnsi"/>
        </w:rPr>
        <w:t xml:space="preserve">Summers are temperate, with 100 plus degree days only happening a few times and the average for the warmest month, July, staying around 80.  Humidity is high during this time of the year, with the nights remaining hot and sticky.  Most of the area's 25 to 42 inches of rainfall comes between March and October </w:t>
      </w:r>
      <w:proofErr w:type="gramStart"/>
      <w:r w:rsidRPr="00E2059E">
        <w:rPr>
          <w:rFonts w:cstheme="minorHAnsi"/>
        </w:rPr>
        <w:t>as a result of</w:t>
      </w:r>
      <w:proofErr w:type="gramEnd"/>
      <w:r w:rsidRPr="00E2059E">
        <w:rPr>
          <w:rFonts w:cstheme="minorHAnsi"/>
        </w:rPr>
        <w:t xml:space="preserve"> diurnal temperature changes and strong convectional cooling.</w:t>
      </w:r>
    </w:p>
    <w:p w14:paraId="68726AD6"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rPr>
          <w:rFonts w:cstheme="minorHAnsi"/>
        </w:rPr>
      </w:pPr>
      <w:r w:rsidRPr="00E2059E">
        <w:rPr>
          <w:rFonts w:cstheme="minorHAnsi"/>
        </w:rPr>
        <w:t xml:space="preserve">The warm summer variant of the Humid Continental climate prevails along the northern boundary of Southeast Kansas.  It covers almost all of Coffey, Anderson, Linn, Woodson, and Allen Counties and parts of Bourbon, Wilson, and Neosho.  As would be expected, climatic characteristics are quite similar on both sides of this arbitrary line.  The </w:t>
      </w:r>
      <w:proofErr w:type="spellStart"/>
      <w:r w:rsidRPr="00E2059E">
        <w:rPr>
          <w:rFonts w:cstheme="minorHAnsi"/>
        </w:rPr>
        <w:t>Dca</w:t>
      </w:r>
      <w:proofErr w:type="spellEnd"/>
      <w:r w:rsidRPr="00E2059E">
        <w:rPr>
          <w:rFonts w:cstheme="minorHAnsi"/>
        </w:rPr>
        <w:t xml:space="preserve"> type climate is typically found to the north and west of subtropical humid areas and is notable for its more severe conditions.  The growing season tends to be a bit shorter, and both winter and summer averages are more excessive--producing a broader annual range.  While this characteristic of "continentality" is certainly discernible, it is probably of less importance to area residents than local variations in the two general climatic types.</w:t>
      </w:r>
    </w:p>
    <w:p w14:paraId="08799213" w14:textId="77777777" w:rsidR="00782F39" w:rsidRPr="00E2059E" w:rsidRDefault="00782F39" w:rsidP="007B0322">
      <w:pPr>
        <w:pStyle w:val="Heading2"/>
        <w:rPr>
          <w:rFonts w:asciiTheme="minorHAnsi" w:hAnsiTheme="minorHAnsi" w:cstheme="minorHAnsi"/>
        </w:rPr>
      </w:pPr>
      <w:bookmarkStart w:id="13" w:name="_Toc83643251"/>
      <w:r w:rsidRPr="00E2059E">
        <w:rPr>
          <w:rFonts w:asciiTheme="minorHAnsi" w:hAnsiTheme="minorHAnsi" w:cstheme="minorHAnsi"/>
        </w:rPr>
        <w:t>Natural Resources/Agriculture</w:t>
      </w:r>
      <w:bookmarkEnd w:id="13"/>
      <w:r w:rsidRPr="00E2059E">
        <w:rPr>
          <w:rFonts w:asciiTheme="minorHAnsi" w:hAnsiTheme="minorHAnsi" w:cstheme="minorHAnsi"/>
        </w:rPr>
        <w:t xml:space="preserve"> </w:t>
      </w:r>
    </w:p>
    <w:p w14:paraId="3AE59FD2" w14:textId="058EA806"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rPr>
          <w:rFonts w:cstheme="minorHAnsi"/>
        </w:rPr>
      </w:pPr>
      <w:r w:rsidRPr="00E2059E">
        <w:rPr>
          <w:rFonts w:cstheme="minorHAnsi"/>
        </w:rPr>
        <w:t xml:space="preserve">Since World War II, agricultural production has been increasingly concentrated into a smaller number of farms, a smaller number of farm operators, and a larger average acreage per farm.  Modern technology has enabled farmers and ranchers to </w:t>
      </w:r>
      <w:r w:rsidR="00FF4FF6" w:rsidRPr="00E2059E">
        <w:rPr>
          <w:rFonts w:cstheme="minorHAnsi"/>
        </w:rPr>
        <w:t>manage larger farm acreages more efficiently</w:t>
      </w:r>
      <w:r w:rsidRPr="00E2059E">
        <w:rPr>
          <w:rFonts w:cstheme="minorHAnsi"/>
        </w:rPr>
        <w:t xml:space="preserve">.  These advances in technology have increased </w:t>
      </w:r>
      <w:r w:rsidRPr="00E2059E">
        <w:rPr>
          <w:rFonts w:cstheme="minorHAnsi"/>
        </w:rPr>
        <w:lastRenderedPageBreak/>
        <w:t xml:space="preserve">yields per acre but have also increased capital outlays.  During this same period, the unit price of agricultural commodities has generally declined.  The resulting movement towards fewer farms and ranches has impacted southeast Kansas, causing a general out-migration of people from rural areas. </w:t>
      </w:r>
    </w:p>
    <w:p w14:paraId="1631089E"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rPr>
          <w:rFonts w:cstheme="minorHAnsi"/>
        </w:rPr>
      </w:pPr>
      <w:r w:rsidRPr="00E2059E">
        <w:rPr>
          <w:rFonts w:cstheme="minorHAnsi"/>
        </w:rPr>
        <w:t>The counties of southeast Kansas are unique unto them, but bear similarities in climate, physiography, and other land use patterns.  As is typical of most of Kansas, land in Southeast Kansas is primarily privately owned.  Montgomery, Linn, and Coffey Counties have small amounts of federal land.</w:t>
      </w:r>
    </w:p>
    <w:p w14:paraId="72245A41" w14:textId="59AD02A5"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rPr>
          <w:rFonts w:cstheme="minorHAnsi"/>
        </w:rPr>
      </w:pPr>
      <w:r w:rsidRPr="00E2059E">
        <w:rPr>
          <w:rFonts w:cstheme="minorHAnsi"/>
        </w:rPr>
        <w:t xml:space="preserve">Natural vegetation is one of the most significant features of any landscape.  It is important because our utilization of all land is often dictated by the natural vegetation, especially </w:t>
      </w:r>
      <w:r w:rsidR="00FF4FF6" w:rsidRPr="00E2059E">
        <w:rPr>
          <w:rFonts w:cstheme="minorHAnsi"/>
        </w:rPr>
        <w:t>regarding</w:t>
      </w:r>
      <w:r w:rsidRPr="00E2059E">
        <w:rPr>
          <w:rFonts w:cstheme="minorHAnsi"/>
        </w:rPr>
        <w:t xml:space="preserve"> crop production, range management, forestry, land use planning, and ecological research.  There is an intimate relationship between plant communities and their physical and chemical environment. Vegetation is not simply </w:t>
      </w:r>
      <w:r w:rsidR="00FF4FF6" w:rsidRPr="00E2059E">
        <w:rPr>
          <w:rFonts w:cstheme="minorHAnsi"/>
        </w:rPr>
        <w:t>the result</w:t>
      </w:r>
      <w:r w:rsidRPr="00E2059E">
        <w:rPr>
          <w:rFonts w:cstheme="minorHAnsi"/>
        </w:rPr>
        <w:t xml:space="preserve"> of given climatic and edaphic conditions; it directly affects and modifies the surrounding environment.</w:t>
      </w:r>
    </w:p>
    <w:p w14:paraId="77A76D0A"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rPr>
          <w:rFonts w:cstheme="minorHAnsi"/>
        </w:rPr>
      </w:pPr>
      <w:r w:rsidRPr="00E2059E">
        <w:rPr>
          <w:rFonts w:cstheme="minorHAnsi"/>
        </w:rPr>
        <w:t xml:space="preserve">The primary land cover use in southeast Kansas is cropland (other categories include rangeland, pastureland, miscellaneous, rural transportation, forest land and water).  </w:t>
      </w:r>
    </w:p>
    <w:p w14:paraId="6D0F1B88" w14:textId="2F77A65C" w:rsidR="00782F39" w:rsidRPr="00E2059E" w:rsidRDefault="00FF4FF6"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rPr>
          <w:rFonts w:cstheme="minorHAnsi"/>
        </w:rPr>
      </w:pPr>
      <w:r w:rsidRPr="00E2059E">
        <w:rPr>
          <w:rFonts w:cstheme="minorHAnsi"/>
        </w:rPr>
        <w:t>Except for</w:t>
      </w:r>
      <w:r w:rsidR="00782F39" w:rsidRPr="00E2059E">
        <w:rPr>
          <w:rFonts w:cstheme="minorHAnsi"/>
        </w:rPr>
        <w:t xml:space="preserve"> Woodson and Montgomery Counties, </w:t>
      </w:r>
      <w:proofErr w:type="gramStart"/>
      <w:r w:rsidR="00782F39" w:rsidRPr="00E2059E">
        <w:rPr>
          <w:rFonts w:cstheme="minorHAnsi"/>
        </w:rPr>
        <w:t>all of</w:t>
      </w:r>
      <w:proofErr w:type="gramEnd"/>
      <w:r w:rsidR="00782F39" w:rsidRPr="00E2059E">
        <w:rPr>
          <w:rFonts w:cstheme="minorHAnsi"/>
        </w:rPr>
        <w:t xml:space="preserve"> the counties of southeast Kansas have more than 200,000 acres of prime farmland.  According to the most recent information from the Natural Resource Conservation Service (NRCS), half of the 12 counties of southeast Kansas have less than 10,000 acres registered in the Conservation Reserve Program (CRP).</w:t>
      </w:r>
    </w:p>
    <w:p w14:paraId="77A016D5"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00" w:lineRule="auto"/>
        <w:rPr>
          <w:rFonts w:cstheme="minorHAnsi"/>
        </w:rPr>
      </w:pPr>
      <w:r w:rsidRPr="00E2059E">
        <w:rPr>
          <w:rFonts w:cstheme="minorHAnsi"/>
        </w:rPr>
        <w:t>The state of Kansas lies entirely within the prairie province of the United States.  The dominate vegetation of southeast Kansas is tall prairie grasses.  Bluestem grasses, most common in the eastern third of Kansas, are dense stands of tall and medium-tall prairie grasses which require more available rainfall than shorter prairie grasses.</w:t>
      </w:r>
    </w:p>
    <w:p w14:paraId="5398CEE8"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Although Kansas is considered a prairie state, the southeastern portion originally contained some fine stands of hardwood trees.  Hardwood species native to Kansas include cottonwoods, white elm, ash, honey locust, sycamore, box elder, black walnut, red cherry, oak, red birch, maple, hickory, and pecan.  Of these hardwood species, hickory and pecan are uniquely native to the southeast corner of the state.</w:t>
      </w:r>
    </w:p>
    <w:p w14:paraId="26E6C52F" w14:textId="4B789906" w:rsidR="00782F39" w:rsidRPr="00E2059E" w:rsidRDefault="00782F39" w:rsidP="007B0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ab/>
      </w:r>
    </w:p>
    <w:p w14:paraId="7E276C9E" w14:textId="77777777" w:rsidR="00782F39" w:rsidRPr="00E2059E" w:rsidRDefault="00782F39" w:rsidP="007B0322">
      <w:pPr>
        <w:pStyle w:val="Heading2"/>
        <w:rPr>
          <w:rFonts w:asciiTheme="minorHAnsi" w:hAnsiTheme="minorHAnsi" w:cstheme="minorHAnsi"/>
        </w:rPr>
      </w:pPr>
      <w:bookmarkStart w:id="14" w:name="_Toc83643252"/>
      <w:r w:rsidRPr="00E2059E">
        <w:rPr>
          <w:rFonts w:asciiTheme="minorHAnsi" w:hAnsiTheme="minorHAnsi" w:cstheme="minorHAnsi"/>
        </w:rPr>
        <w:lastRenderedPageBreak/>
        <w:t>Recreation</w:t>
      </w:r>
      <w:bookmarkEnd w:id="14"/>
      <w:r w:rsidRPr="00E2059E">
        <w:rPr>
          <w:rFonts w:asciiTheme="minorHAnsi" w:hAnsiTheme="minorHAnsi" w:cstheme="minorHAnsi"/>
        </w:rPr>
        <w:t xml:space="preserve"> </w:t>
      </w:r>
    </w:p>
    <w:p w14:paraId="497EF3B7" w14:textId="77777777" w:rsidR="00782F39" w:rsidRPr="00E2059E" w:rsidRDefault="00782F39" w:rsidP="00FF4FF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Fonts w:cstheme="minorHAnsi"/>
        </w:rPr>
      </w:pPr>
    </w:p>
    <w:p w14:paraId="2658994F"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Recreational facilities may not always be viewed as economic development resources; however, they are important to the personal well-being of Southeast Kansas residents.  Recreational facilities provide jobs to residents of the southeast Kansas region, but recreational facilities also attract people and dollars from other areas of the state and nation.  A wide variety of recreational facilities are available in southeast Kansas.  Recreational opportunities can be divided into three categories:  tourist-orientated, city recreational areas, and water resource areas.  Tourism opportunities available in southeast Kansas include museums, historical sites, and seasonal events. </w:t>
      </w:r>
    </w:p>
    <w:p w14:paraId="2FFE3FC5"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360" w:firstLine="360"/>
        <w:rPr>
          <w:rFonts w:cstheme="minorHAnsi"/>
        </w:rPr>
      </w:pPr>
      <w:r w:rsidRPr="00E2059E">
        <w:rPr>
          <w:rFonts w:cstheme="minorHAnsi"/>
        </w:rPr>
        <w:t xml:space="preserve"> </w:t>
      </w:r>
    </w:p>
    <w:p w14:paraId="47E13AC3" w14:textId="77777777" w:rsidR="00782F39" w:rsidRPr="00E2059E" w:rsidRDefault="00782F39" w:rsidP="001100E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Fonts w:cstheme="minorHAnsi"/>
        </w:rPr>
      </w:pPr>
      <w:r w:rsidRPr="00E2059E">
        <w:rPr>
          <w:rFonts w:cstheme="minorHAnsi"/>
        </w:rPr>
        <w:t>Examples of these attractions are listed below:</w:t>
      </w:r>
    </w:p>
    <w:p w14:paraId="26982EA5" w14:textId="77777777" w:rsidR="00782F39" w:rsidRPr="00E2059E" w:rsidRDefault="00782F39" w:rsidP="00782F39">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270" w:hanging="270"/>
        <w:jc w:val="center"/>
        <w:rPr>
          <w:rStyle w:val="BodyTextIn"/>
          <w:rFonts w:asciiTheme="minorHAnsi" w:hAnsiTheme="minorHAnsi" w:cstheme="minorHAnsi"/>
          <w:b/>
          <w:bCs/>
          <w:u w:val="single"/>
        </w:rPr>
      </w:pPr>
    </w:p>
    <w:p w14:paraId="04C4D2F4" w14:textId="04473557" w:rsidR="00782F39" w:rsidRPr="00E2059E" w:rsidRDefault="00782F39" w:rsidP="00FF4FF6">
      <w:pPr>
        <w:pStyle w:val="Heading6"/>
        <w:rPr>
          <w:rStyle w:val="BodyTextIn"/>
          <w:rFonts w:asciiTheme="minorHAnsi" w:hAnsiTheme="minorHAnsi" w:cstheme="minorHAnsi"/>
          <w:sz w:val="18"/>
          <w:szCs w:val="18"/>
        </w:rPr>
      </w:pPr>
      <w:r w:rsidRPr="00E2059E">
        <w:rPr>
          <w:rStyle w:val="BodyTextIn"/>
          <w:rFonts w:asciiTheme="minorHAnsi" w:hAnsiTheme="minorHAnsi" w:cstheme="minorHAnsi"/>
          <w:b/>
          <w:bCs/>
          <w:u w:val="single"/>
        </w:rPr>
        <w:t>Museums</w:t>
      </w:r>
    </w:p>
    <w:tbl>
      <w:tblPr>
        <w:tblStyle w:val="TableGrid"/>
        <w:tblpPr w:leftFromText="180" w:rightFromText="180" w:vertAnchor="text" w:horzAnchor="page" w:tblpX="1929" w:tblpY="129"/>
        <w:tblW w:w="9265" w:type="dxa"/>
        <w:tblLook w:val="04A0" w:firstRow="1" w:lastRow="0" w:firstColumn="1" w:lastColumn="0" w:noHBand="0" w:noVBand="1"/>
      </w:tblPr>
      <w:tblGrid>
        <w:gridCol w:w="5784"/>
        <w:gridCol w:w="3481"/>
      </w:tblGrid>
      <w:tr w:rsidR="00782F39" w:rsidRPr="00E2059E" w14:paraId="0C8A74A7" w14:textId="77777777" w:rsidTr="00036ABD">
        <w:trPr>
          <w:trHeight w:val="327"/>
        </w:trPr>
        <w:tc>
          <w:tcPr>
            <w:tcW w:w="5784" w:type="dxa"/>
          </w:tcPr>
          <w:p w14:paraId="0DDD8DF8"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Dalton Defenders Museum</w:t>
            </w:r>
          </w:p>
        </w:tc>
        <w:tc>
          <w:tcPr>
            <w:tcW w:w="3481" w:type="dxa"/>
          </w:tcPr>
          <w:p w14:paraId="079C26D5"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Coffeyville</w:t>
            </w:r>
          </w:p>
        </w:tc>
      </w:tr>
      <w:tr w:rsidR="00782F39" w:rsidRPr="00E2059E" w14:paraId="0D6E08F8" w14:textId="77777777" w:rsidTr="00036ABD">
        <w:trPr>
          <w:trHeight w:val="325"/>
        </w:trPr>
        <w:tc>
          <w:tcPr>
            <w:tcW w:w="5784" w:type="dxa"/>
          </w:tcPr>
          <w:p w14:paraId="36A9D1C8"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proofErr w:type="spellStart"/>
            <w:r w:rsidRPr="00E2059E">
              <w:rPr>
                <w:rStyle w:val="BodyTextIn"/>
                <w:rFonts w:asciiTheme="minorHAnsi" w:hAnsiTheme="minorHAnsi" w:cstheme="minorHAnsi"/>
              </w:rPr>
              <w:t>Osa</w:t>
            </w:r>
            <w:proofErr w:type="spellEnd"/>
            <w:r w:rsidRPr="00E2059E">
              <w:rPr>
                <w:rStyle w:val="BodyTextIn"/>
                <w:rFonts w:asciiTheme="minorHAnsi" w:hAnsiTheme="minorHAnsi" w:cstheme="minorHAnsi"/>
              </w:rPr>
              <w:t xml:space="preserve"> &amp; Martin Johnson Safari Museum</w:t>
            </w:r>
          </w:p>
        </w:tc>
        <w:tc>
          <w:tcPr>
            <w:tcW w:w="3481" w:type="dxa"/>
          </w:tcPr>
          <w:p w14:paraId="2BE1B874"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Chanute</w:t>
            </w:r>
          </w:p>
        </w:tc>
      </w:tr>
      <w:tr w:rsidR="00782F39" w:rsidRPr="00E2059E" w14:paraId="6FFEA9B1" w14:textId="77777777" w:rsidTr="00036ABD">
        <w:trPr>
          <w:trHeight w:val="325"/>
        </w:trPr>
        <w:tc>
          <w:tcPr>
            <w:tcW w:w="5784" w:type="dxa"/>
          </w:tcPr>
          <w:p w14:paraId="515AC8DE"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Bender Museum</w:t>
            </w:r>
          </w:p>
        </w:tc>
        <w:tc>
          <w:tcPr>
            <w:tcW w:w="3481" w:type="dxa"/>
          </w:tcPr>
          <w:p w14:paraId="22D8BE06"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Cherryvale</w:t>
            </w:r>
          </w:p>
        </w:tc>
      </w:tr>
      <w:tr w:rsidR="00782F39" w:rsidRPr="00E2059E" w14:paraId="244B950E" w14:textId="77777777" w:rsidTr="00036ABD">
        <w:trPr>
          <w:trHeight w:val="325"/>
        </w:trPr>
        <w:tc>
          <w:tcPr>
            <w:tcW w:w="5784" w:type="dxa"/>
          </w:tcPr>
          <w:p w14:paraId="17C0F060"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Heritage Center &amp; Museum</w:t>
            </w:r>
          </w:p>
        </w:tc>
        <w:tc>
          <w:tcPr>
            <w:tcW w:w="3481" w:type="dxa"/>
          </w:tcPr>
          <w:p w14:paraId="5FD25D21"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Baxter Springs</w:t>
            </w:r>
          </w:p>
        </w:tc>
      </w:tr>
      <w:tr w:rsidR="00782F39" w:rsidRPr="00E2059E" w14:paraId="3C8DB45A" w14:textId="77777777" w:rsidTr="00036ABD">
        <w:trPr>
          <w:trHeight w:val="325"/>
        </w:trPr>
        <w:tc>
          <w:tcPr>
            <w:tcW w:w="5784" w:type="dxa"/>
          </w:tcPr>
          <w:p w14:paraId="02A1FA4E"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Old City Jail Museum</w:t>
            </w:r>
          </w:p>
        </w:tc>
        <w:tc>
          <w:tcPr>
            <w:tcW w:w="3481" w:type="dxa"/>
          </w:tcPr>
          <w:p w14:paraId="1B0C2900"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Iola</w:t>
            </w:r>
          </w:p>
        </w:tc>
      </w:tr>
      <w:tr w:rsidR="00782F39" w:rsidRPr="00E2059E" w14:paraId="11F40DD9" w14:textId="77777777" w:rsidTr="00036ABD">
        <w:trPr>
          <w:trHeight w:val="325"/>
        </w:trPr>
        <w:tc>
          <w:tcPr>
            <w:tcW w:w="5784" w:type="dxa"/>
          </w:tcPr>
          <w:p w14:paraId="234CB8E3"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Stone House Gallery</w:t>
            </w:r>
          </w:p>
        </w:tc>
        <w:tc>
          <w:tcPr>
            <w:tcW w:w="3481" w:type="dxa"/>
          </w:tcPr>
          <w:p w14:paraId="515DAE49"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Fredonia</w:t>
            </w:r>
          </w:p>
        </w:tc>
      </w:tr>
      <w:tr w:rsidR="00782F39" w:rsidRPr="00E2059E" w14:paraId="3DB581E5" w14:textId="77777777" w:rsidTr="00036ABD">
        <w:trPr>
          <w:trHeight w:val="325"/>
        </w:trPr>
        <w:tc>
          <w:tcPr>
            <w:tcW w:w="5784" w:type="dxa"/>
          </w:tcPr>
          <w:p w14:paraId="5AC403D0"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Osage Mission/Neosho County Historical Museum</w:t>
            </w:r>
          </w:p>
        </w:tc>
        <w:tc>
          <w:tcPr>
            <w:tcW w:w="3481" w:type="dxa"/>
          </w:tcPr>
          <w:p w14:paraId="2CD3356E"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St. Paul</w:t>
            </w:r>
          </w:p>
        </w:tc>
      </w:tr>
      <w:tr w:rsidR="00782F39" w:rsidRPr="00E2059E" w14:paraId="3754ED2F" w14:textId="77777777" w:rsidTr="00036ABD">
        <w:trPr>
          <w:trHeight w:val="325"/>
        </w:trPr>
        <w:tc>
          <w:tcPr>
            <w:tcW w:w="5784" w:type="dxa"/>
          </w:tcPr>
          <w:p w14:paraId="77450C39"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Humboldt’s Historical Society Museum</w:t>
            </w:r>
          </w:p>
        </w:tc>
        <w:tc>
          <w:tcPr>
            <w:tcW w:w="3481" w:type="dxa"/>
          </w:tcPr>
          <w:p w14:paraId="2EF2E556"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p>
        </w:tc>
      </w:tr>
      <w:tr w:rsidR="00782F39" w:rsidRPr="00E2059E" w14:paraId="54918793" w14:textId="77777777" w:rsidTr="00036ABD">
        <w:trPr>
          <w:trHeight w:val="325"/>
        </w:trPr>
        <w:tc>
          <w:tcPr>
            <w:tcW w:w="5784" w:type="dxa"/>
          </w:tcPr>
          <w:p w14:paraId="501BEEDA"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62" w:firstLine="0"/>
              <w:rPr>
                <w:rStyle w:val="BodyTextIn"/>
                <w:rFonts w:asciiTheme="minorHAnsi" w:hAnsiTheme="minorHAnsi" w:cstheme="minorHAnsi"/>
              </w:rPr>
            </w:pPr>
            <w:r w:rsidRPr="00E2059E">
              <w:rPr>
                <w:rStyle w:val="BodyTextIn"/>
                <w:rFonts w:asciiTheme="minorHAnsi" w:hAnsiTheme="minorHAnsi" w:cstheme="minorHAnsi"/>
              </w:rPr>
              <w:t>1919 Clock Tower &amp; Museum</w:t>
            </w:r>
          </w:p>
        </w:tc>
        <w:tc>
          <w:tcPr>
            <w:tcW w:w="3481" w:type="dxa"/>
          </w:tcPr>
          <w:p w14:paraId="5AA705AC"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62" w:firstLine="0"/>
              <w:rPr>
                <w:rStyle w:val="BodyTextIn"/>
                <w:rFonts w:asciiTheme="minorHAnsi" w:hAnsiTheme="minorHAnsi" w:cstheme="minorHAnsi"/>
              </w:rPr>
            </w:pPr>
            <w:r w:rsidRPr="00E2059E">
              <w:rPr>
                <w:rStyle w:val="BodyTextIn"/>
                <w:rFonts w:asciiTheme="minorHAnsi" w:hAnsiTheme="minorHAnsi" w:cstheme="minorHAnsi"/>
              </w:rPr>
              <w:t>Columbus</w:t>
            </w:r>
          </w:p>
        </w:tc>
      </w:tr>
      <w:tr w:rsidR="00782F39" w:rsidRPr="00E2059E" w14:paraId="3C7F5698" w14:textId="77777777" w:rsidTr="00036ABD">
        <w:trPr>
          <w:trHeight w:val="325"/>
        </w:trPr>
        <w:tc>
          <w:tcPr>
            <w:tcW w:w="5784" w:type="dxa"/>
          </w:tcPr>
          <w:p w14:paraId="6E0B0869"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62" w:firstLine="0"/>
              <w:jc w:val="left"/>
              <w:rPr>
                <w:rStyle w:val="BodyTextIn"/>
                <w:rFonts w:asciiTheme="minorHAnsi" w:hAnsiTheme="minorHAnsi" w:cstheme="minorHAnsi"/>
              </w:rPr>
            </w:pPr>
            <w:r w:rsidRPr="00E2059E">
              <w:rPr>
                <w:rStyle w:val="BodyTextIn"/>
                <w:rFonts w:asciiTheme="minorHAnsi" w:hAnsiTheme="minorHAnsi" w:cstheme="minorHAnsi"/>
              </w:rPr>
              <w:t>Historic Museums &amp; Historic Courthouses &amp; Other Buildings</w:t>
            </w:r>
          </w:p>
        </w:tc>
        <w:tc>
          <w:tcPr>
            <w:tcW w:w="3481" w:type="dxa"/>
          </w:tcPr>
          <w:p w14:paraId="384EA792"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jc w:val="left"/>
              <w:rPr>
                <w:rStyle w:val="BodyTextIn"/>
                <w:rFonts w:asciiTheme="minorHAnsi" w:hAnsiTheme="minorHAnsi" w:cstheme="minorHAnsi"/>
              </w:rPr>
            </w:pPr>
            <w:r w:rsidRPr="00E2059E">
              <w:rPr>
                <w:rStyle w:val="BodyTextIn"/>
                <w:rFonts w:asciiTheme="minorHAnsi" w:hAnsiTheme="minorHAnsi" w:cstheme="minorHAnsi"/>
              </w:rPr>
              <w:t>Coffey, Linn, Wilson, Woodson, Labette, Crawford, Cherokee Counties</w:t>
            </w:r>
          </w:p>
        </w:tc>
      </w:tr>
      <w:tr w:rsidR="00782F39" w:rsidRPr="00E2059E" w14:paraId="6FE517B4" w14:textId="77777777" w:rsidTr="00036ABD">
        <w:trPr>
          <w:trHeight w:val="325"/>
        </w:trPr>
        <w:tc>
          <w:tcPr>
            <w:tcW w:w="5784" w:type="dxa"/>
          </w:tcPr>
          <w:p w14:paraId="7C29D4CA"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Buffalo Historical Society &amp; Museum</w:t>
            </w:r>
          </w:p>
        </w:tc>
        <w:tc>
          <w:tcPr>
            <w:tcW w:w="3481" w:type="dxa"/>
          </w:tcPr>
          <w:p w14:paraId="6BD545D6"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p>
        </w:tc>
      </w:tr>
      <w:tr w:rsidR="00782F39" w:rsidRPr="00E2059E" w14:paraId="2DFC45AD" w14:textId="77777777" w:rsidTr="00036ABD">
        <w:trPr>
          <w:trHeight w:val="325"/>
        </w:trPr>
        <w:tc>
          <w:tcPr>
            <w:tcW w:w="5784" w:type="dxa"/>
          </w:tcPr>
          <w:p w14:paraId="42CB430F"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Veteran’s Memorial</w:t>
            </w:r>
          </w:p>
        </w:tc>
        <w:tc>
          <w:tcPr>
            <w:tcW w:w="3481" w:type="dxa"/>
          </w:tcPr>
          <w:p w14:paraId="0AD87B3B"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Girard &amp; Cherryvale</w:t>
            </w:r>
          </w:p>
        </w:tc>
      </w:tr>
      <w:tr w:rsidR="00782F39" w:rsidRPr="00E2059E" w14:paraId="763094FB" w14:textId="77777777" w:rsidTr="00036ABD">
        <w:trPr>
          <w:trHeight w:val="325"/>
        </w:trPr>
        <w:tc>
          <w:tcPr>
            <w:tcW w:w="5784" w:type="dxa"/>
          </w:tcPr>
          <w:p w14:paraId="4209BD03"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Historical Depots &amp; Museums and Other Buildings</w:t>
            </w:r>
          </w:p>
        </w:tc>
        <w:tc>
          <w:tcPr>
            <w:tcW w:w="3481" w:type="dxa"/>
          </w:tcPr>
          <w:p w14:paraId="0AA4FAA7"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jc w:val="left"/>
              <w:rPr>
                <w:rStyle w:val="BodyTextIn"/>
                <w:rFonts w:asciiTheme="minorHAnsi" w:hAnsiTheme="minorHAnsi" w:cstheme="minorHAnsi"/>
              </w:rPr>
            </w:pPr>
            <w:r w:rsidRPr="00E2059E">
              <w:rPr>
                <w:rStyle w:val="BodyTextIn"/>
                <w:rFonts w:asciiTheme="minorHAnsi" w:hAnsiTheme="minorHAnsi" w:cstheme="minorHAnsi"/>
              </w:rPr>
              <w:t>Chanute, Cherryvale, Burlington, Fort Scott</w:t>
            </w:r>
          </w:p>
        </w:tc>
      </w:tr>
      <w:tr w:rsidR="00782F39" w:rsidRPr="00E2059E" w14:paraId="5648D840" w14:textId="77777777" w:rsidTr="00036ABD">
        <w:trPr>
          <w:trHeight w:val="325"/>
        </w:trPr>
        <w:tc>
          <w:tcPr>
            <w:tcW w:w="5784" w:type="dxa"/>
          </w:tcPr>
          <w:p w14:paraId="40D069DA"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 xml:space="preserve">Art Galleries </w:t>
            </w:r>
          </w:p>
        </w:tc>
        <w:tc>
          <w:tcPr>
            <w:tcW w:w="3481" w:type="dxa"/>
          </w:tcPr>
          <w:p w14:paraId="1679B607"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Chanute &amp; Garnett</w:t>
            </w:r>
          </w:p>
        </w:tc>
      </w:tr>
      <w:tr w:rsidR="00782F39" w:rsidRPr="00E2059E" w14:paraId="2F385A16" w14:textId="77777777" w:rsidTr="00036ABD">
        <w:trPr>
          <w:trHeight w:val="325"/>
        </w:trPr>
        <w:tc>
          <w:tcPr>
            <w:tcW w:w="5784" w:type="dxa"/>
          </w:tcPr>
          <w:p w14:paraId="439CE172"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Iron Horse Museum</w:t>
            </w:r>
          </w:p>
        </w:tc>
        <w:tc>
          <w:tcPr>
            <w:tcW w:w="3481" w:type="dxa"/>
          </w:tcPr>
          <w:p w14:paraId="7481B637"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58" w:firstLine="0"/>
              <w:rPr>
                <w:rStyle w:val="BodyTextIn"/>
                <w:rFonts w:asciiTheme="minorHAnsi" w:hAnsiTheme="minorHAnsi" w:cstheme="minorHAnsi"/>
              </w:rPr>
            </w:pPr>
            <w:r w:rsidRPr="00E2059E">
              <w:rPr>
                <w:rStyle w:val="BodyTextIn"/>
                <w:rFonts w:asciiTheme="minorHAnsi" w:hAnsiTheme="minorHAnsi" w:cstheme="minorHAnsi"/>
              </w:rPr>
              <w:t>Route 66</w:t>
            </w:r>
          </w:p>
        </w:tc>
      </w:tr>
    </w:tbl>
    <w:p w14:paraId="5BDCB737" w14:textId="77777777" w:rsidR="00782F39" w:rsidRPr="00E2059E" w:rsidRDefault="00782F39" w:rsidP="00FF4FF6">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Style w:val="BodyTextIn"/>
          <w:rFonts w:asciiTheme="minorHAnsi" w:hAnsiTheme="minorHAnsi" w:cstheme="minorHAnsi"/>
          <w:b/>
          <w:bCs/>
          <w:u w:val="single"/>
        </w:rPr>
      </w:pPr>
    </w:p>
    <w:p w14:paraId="3D6D8FD3" w14:textId="71CBC519" w:rsidR="00782F39" w:rsidRDefault="00782F39" w:rsidP="00782F39">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Style w:val="BodyTextIn"/>
          <w:rFonts w:asciiTheme="minorHAnsi" w:hAnsiTheme="minorHAnsi" w:cstheme="minorHAnsi"/>
          <w:b/>
          <w:bCs/>
          <w:u w:val="single"/>
        </w:rPr>
      </w:pPr>
    </w:p>
    <w:p w14:paraId="3155481E" w14:textId="77777777" w:rsidR="00036ABD" w:rsidRPr="00E2059E" w:rsidRDefault="00036ABD" w:rsidP="00782F39">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Style w:val="BodyTextIn"/>
          <w:rFonts w:asciiTheme="minorHAnsi" w:hAnsiTheme="minorHAnsi" w:cstheme="minorHAnsi"/>
          <w:b/>
          <w:bCs/>
          <w:u w:val="single"/>
        </w:rPr>
      </w:pPr>
    </w:p>
    <w:p w14:paraId="2F335923" w14:textId="77777777" w:rsidR="00782F39" w:rsidRPr="00E2059E" w:rsidRDefault="00782F39" w:rsidP="007B0322">
      <w:pPr>
        <w:pStyle w:val="Heading6"/>
        <w:rPr>
          <w:rStyle w:val="BodyTextIn"/>
          <w:rFonts w:asciiTheme="minorHAnsi" w:hAnsiTheme="minorHAnsi" w:cstheme="minorHAnsi"/>
          <w:b/>
          <w:bCs/>
          <w:u w:val="single"/>
        </w:rPr>
      </w:pPr>
      <w:r w:rsidRPr="00E2059E">
        <w:rPr>
          <w:rStyle w:val="BodyTextIn"/>
          <w:rFonts w:asciiTheme="minorHAnsi" w:hAnsiTheme="minorHAnsi" w:cstheme="minorHAnsi"/>
          <w:b/>
          <w:bCs/>
          <w:u w:val="single"/>
        </w:rPr>
        <w:lastRenderedPageBreak/>
        <w:t>Historic Sites</w:t>
      </w:r>
    </w:p>
    <w:p w14:paraId="5FEF5221" w14:textId="77777777" w:rsidR="00782F39" w:rsidRPr="00E2059E" w:rsidRDefault="00782F39" w:rsidP="00782F39">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Style w:val="BodyTextIn"/>
          <w:rFonts w:asciiTheme="minorHAnsi" w:hAnsiTheme="minorHAnsi" w:cstheme="minorHAnsi"/>
          <w:sz w:val="18"/>
          <w:szCs w:val="18"/>
        </w:rPr>
      </w:pPr>
    </w:p>
    <w:tbl>
      <w:tblPr>
        <w:tblStyle w:val="TableGrid"/>
        <w:tblpPr w:leftFromText="180" w:rightFromText="180" w:vertAnchor="text" w:horzAnchor="page" w:tblpX="1976" w:tblpY="129"/>
        <w:tblW w:w="9265" w:type="dxa"/>
        <w:tblLook w:val="04A0" w:firstRow="1" w:lastRow="0" w:firstColumn="1" w:lastColumn="0" w:noHBand="0" w:noVBand="1"/>
      </w:tblPr>
      <w:tblGrid>
        <w:gridCol w:w="5723"/>
        <w:gridCol w:w="3542"/>
      </w:tblGrid>
      <w:tr w:rsidR="00782F39" w:rsidRPr="00E2059E" w14:paraId="0060A53D" w14:textId="77777777" w:rsidTr="00036ABD">
        <w:trPr>
          <w:trHeight w:val="350"/>
        </w:trPr>
        <w:tc>
          <w:tcPr>
            <w:tcW w:w="5723" w:type="dxa"/>
          </w:tcPr>
          <w:p w14:paraId="7B2EA196"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Old Civil War Fort</w:t>
            </w:r>
          </w:p>
        </w:tc>
        <w:tc>
          <w:tcPr>
            <w:tcW w:w="3542" w:type="dxa"/>
          </w:tcPr>
          <w:p w14:paraId="46FA0362"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Fort Scott</w:t>
            </w:r>
          </w:p>
        </w:tc>
      </w:tr>
      <w:tr w:rsidR="00782F39" w:rsidRPr="00E2059E" w14:paraId="319FC127" w14:textId="77777777" w:rsidTr="00036ABD">
        <w:trPr>
          <w:trHeight w:val="350"/>
        </w:trPr>
        <w:tc>
          <w:tcPr>
            <w:tcW w:w="5723" w:type="dxa"/>
          </w:tcPr>
          <w:p w14:paraId="16AFD873"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General Frederick Funston Home</w:t>
            </w:r>
          </w:p>
        </w:tc>
        <w:tc>
          <w:tcPr>
            <w:tcW w:w="3542" w:type="dxa"/>
          </w:tcPr>
          <w:p w14:paraId="730F6B99"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Iola</w:t>
            </w:r>
          </w:p>
        </w:tc>
      </w:tr>
      <w:tr w:rsidR="00782F39" w:rsidRPr="00E2059E" w14:paraId="45C4A469" w14:textId="77777777" w:rsidTr="00036ABD">
        <w:trPr>
          <w:trHeight w:val="350"/>
        </w:trPr>
        <w:tc>
          <w:tcPr>
            <w:tcW w:w="5723" w:type="dxa"/>
          </w:tcPr>
          <w:p w14:paraId="58C1C8DD"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Big Brutus Mining Shovel</w:t>
            </w:r>
          </w:p>
        </w:tc>
        <w:tc>
          <w:tcPr>
            <w:tcW w:w="3542" w:type="dxa"/>
          </w:tcPr>
          <w:p w14:paraId="1D439C01"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West Mineral</w:t>
            </w:r>
          </w:p>
        </w:tc>
      </w:tr>
      <w:tr w:rsidR="00782F39" w:rsidRPr="00E2059E" w14:paraId="6168A387" w14:textId="77777777" w:rsidTr="00036ABD">
        <w:trPr>
          <w:trHeight w:val="350"/>
        </w:trPr>
        <w:tc>
          <w:tcPr>
            <w:tcW w:w="5723" w:type="dxa"/>
          </w:tcPr>
          <w:p w14:paraId="23E42604"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Civil War Monument &amp; Military Cemetery</w:t>
            </w:r>
          </w:p>
        </w:tc>
        <w:tc>
          <w:tcPr>
            <w:tcW w:w="3542" w:type="dxa"/>
          </w:tcPr>
          <w:p w14:paraId="02932114"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Baxter Springs</w:t>
            </w:r>
          </w:p>
        </w:tc>
      </w:tr>
      <w:tr w:rsidR="00782F39" w:rsidRPr="00E2059E" w14:paraId="31FA818F" w14:textId="77777777" w:rsidTr="00036ABD">
        <w:trPr>
          <w:trHeight w:val="350"/>
        </w:trPr>
        <w:tc>
          <w:tcPr>
            <w:tcW w:w="5723" w:type="dxa"/>
          </w:tcPr>
          <w:p w14:paraId="065652C8"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Historic St. Francis Church</w:t>
            </w:r>
          </w:p>
        </w:tc>
        <w:tc>
          <w:tcPr>
            <w:tcW w:w="3542" w:type="dxa"/>
          </w:tcPr>
          <w:p w14:paraId="38B279E1"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St. Paul</w:t>
            </w:r>
          </w:p>
        </w:tc>
      </w:tr>
      <w:tr w:rsidR="00782F39" w:rsidRPr="00E2059E" w14:paraId="08387F0F" w14:textId="77777777" w:rsidTr="00036ABD">
        <w:trPr>
          <w:trHeight w:val="350"/>
        </w:trPr>
        <w:tc>
          <w:tcPr>
            <w:tcW w:w="5723" w:type="dxa"/>
          </w:tcPr>
          <w:p w14:paraId="72491619"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Historic Courthouse Square</w:t>
            </w:r>
          </w:p>
        </w:tc>
        <w:tc>
          <w:tcPr>
            <w:tcW w:w="3542" w:type="dxa"/>
          </w:tcPr>
          <w:p w14:paraId="78E1C466"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Yates Center</w:t>
            </w:r>
          </w:p>
        </w:tc>
      </w:tr>
      <w:tr w:rsidR="00782F39" w:rsidRPr="00E2059E" w14:paraId="33F72CCC" w14:textId="77777777" w:rsidTr="00036ABD">
        <w:trPr>
          <w:trHeight w:val="350"/>
        </w:trPr>
        <w:tc>
          <w:tcPr>
            <w:tcW w:w="5723" w:type="dxa"/>
          </w:tcPr>
          <w:p w14:paraId="7A6F1B9E"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Norman No. 1 Oil Well</w:t>
            </w:r>
          </w:p>
        </w:tc>
        <w:tc>
          <w:tcPr>
            <w:tcW w:w="3542" w:type="dxa"/>
          </w:tcPr>
          <w:p w14:paraId="13836CF2"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Neodesha</w:t>
            </w:r>
          </w:p>
        </w:tc>
      </w:tr>
      <w:tr w:rsidR="00782F39" w:rsidRPr="00E2059E" w14:paraId="6357CAB5" w14:textId="77777777" w:rsidTr="00036ABD">
        <w:trPr>
          <w:trHeight w:val="350"/>
        </w:trPr>
        <w:tc>
          <w:tcPr>
            <w:tcW w:w="5723" w:type="dxa"/>
          </w:tcPr>
          <w:p w14:paraId="2C7E6062"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The Brown Mansion</w:t>
            </w:r>
          </w:p>
        </w:tc>
        <w:tc>
          <w:tcPr>
            <w:tcW w:w="3542" w:type="dxa"/>
          </w:tcPr>
          <w:p w14:paraId="07445404"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Coffeyville</w:t>
            </w:r>
          </w:p>
        </w:tc>
      </w:tr>
      <w:tr w:rsidR="00782F39" w:rsidRPr="00E2059E" w14:paraId="2C8A3F6C" w14:textId="77777777" w:rsidTr="00036ABD">
        <w:trPr>
          <w:trHeight w:val="350"/>
        </w:trPr>
        <w:tc>
          <w:tcPr>
            <w:tcW w:w="5723" w:type="dxa"/>
          </w:tcPr>
          <w:p w14:paraId="3A0876DE"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Iola’s Civil War Soldier Statue</w:t>
            </w:r>
          </w:p>
        </w:tc>
        <w:tc>
          <w:tcPr>
            <w:tcW w:w="3542" w:type="dxa"/>
          </w:tcPr>
          <w:p w14:paraId="71C4F8D0"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Iola</w:t>
            </w:r>
          </w:p>
        </w:tc>
      </w:tr>
      <w:tr w:rsidR="00782F39" w:rsidRPr="00E2059E" w14:paraId="7359EC8E" w14:textId="77777777" w:rsidTr="00036ABD">
        <w:trPr>
          <w:trHeight w:val="350"/>
        </w:trPr>
        <w:tc>
          <w:tcPr>
            <w:tcW w:w="5723" w:type="dxa"/>
          </w:tcPr>
          <w:p w14:paraId="4EAFCF73"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Little House on the Prairie</w:t>
            </w:r>
          </w:p>
        </w:tc>
        <w:tc>
          <w:tcPr>
            <w:tcW w:w="3542" w:type="dxa"/>
          </w:tcPr>
          <w:p w14:paraId="49B657FA"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Independence</w:t>
            </w:r>
          </w:p>
        </w:tc>
      </w:tr>
      <w:tr w:rsidR="00782F39" w:rsidRPr="00E2059E" w14:paraId="26EF6014" w14:textId="77777777" w:rsidTr="00036ABD">
        <w:trPr>
          <w:trHeight w:val="350"/>
        </w:trPr>
        <w:tc>
          <w:tcPr>
            <w:tcW w:w="5723" w:type="dxa"/>
          </w:tcPr>
          <w:p w14:paraId="5BD50283"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National Registry of Historic Places</w:t>
            </w:r>
          </w:p>
        </w:tc>
        <w:tc>
          <w:tcPr>
            <w:tcW w:w="3542" w:type="dxa"/>
          </w:tcPr>
          <w:p w14:paraId="15CE5068"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Fort Scott</w:t>
            </w:r>
          </w:p>
        </w:tc>
      </w:tr>
      <w:tr w:rsidR="00782F39" w:rsidRPr="00E2059E" w14:paraId="6C1C0C57" w14:textId="77777777" w:rsidTr="00036ABD">
        <w:trPr>
          <w:trHeight w:val="350"/>
        </w:trPr>
        <w:tc>
          <w:tcPr>
            <w:tcW w:w="5723" w:type="dxa"/>
          </w:tcPr>
          <w:p w14:paraId="48459EE1"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Civil War Mine Creek Battlefield</w:t>
            </w:r>
          </w:p>
        </w:tc>
        <w:tc>
          <w:tcPr>
            <w:tcW w:w="3542" w:type="dxa"/>
          </w:tcPr>
          <w:p w14:paraId="31ECFFBF"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Pleasanton</w:t>
            </w:r>
          </w:p>
        </w:tc>
      </w:tr>
      <w:tr w:rsidR="00782F39" w:rsidRPr="00E2059E" w14:paraId="29686D7D" w14:textId="77777777" w:rsidTr="00036ABD">
        <w:trPr>
          <w:trHeight w:val="350"/>
        </w:trPr>
        <w:tc>
          <w:tcPr>
            <w:tcW w:w="5723" w:type="dxa"/>
          </w:tcPr>
          <w:p w14:paraId="0B124A2A"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Shrine of St. Philippine Duchesne</w:t>
            </w:r>
          </w:p>
        </w:tc>
        <w:tc>
          <w:tcPr>
            <w:tcW w:w="3542" w:type="dxa"/>
          </w:tcPr>
          <w:p w14:paraId="57B3D7BE"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Linn County</w:t>
            </w:r>
          </w:p>
        </w:tc>
      </w:tr>
      <w:tr w:rsidR="00782F39" w:rsidRPr="00E2059E" w14:paraId="13B577E8" w14:textId="77777777" w:rsidTr="00036ABD">
        <w:trPr>
          <w:trHeight w:val="350"/>
        </w:trPr>
        <w:tc>
          <w:tcPr>
            <w:tcW w:w="5723" w:type="dxa"/>
          </w:tcPr>
          <w:p w14:paraId="263D299B"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Historic Gold Dust Hotel</w:t>
            </w:r>
          </w:p>
        </w:tc>
        <w:tc>
          <w:tcPr>
            <w:tcW w:w="3542" w:type="dxa"/>
          </w:tcPr>
          <w:p w14:paraId="1371E6F1"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Fredonia</w:t>
            </w:r>
          </w:p>
        </w:tc>
      </w:tr>
      <w:tr w:rsidR="00782F39" w:rsidRPr="00E2059E" w14:paraId="58B2920E" w14:textId="77777777" w:rsidTr="00036ABD">
        <w:trPr>
          <w:trHeight w:val="350"/>
        </w:trPr>
        <w:tc>
          <w:tcPr>
            <w:tcW w:w="5723" w:type="dxa"/>
          </w:tcPr>
          <w:p w14:paraId="33C5B648"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Marais des Cygnes Massacre Site</w:t>
            </w:r>
          </w:p>
        </w:tc>
        <w:tc>
          <w:tcPr>
            <w:tcW w:w="3542" w:type="dxa"/>
          </w:tcPr>
          <w:p w14:paraId="42EEA812"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Lin</w:t>
            </w:r>
          </w:p>
        </w:tc>
      </w:tr>
      <w:tr w:rsidR="00782F39" w:rsidRPr="00E2059E" w14:paraId="074B3336" w14:textId="77777777" w:rsidTr="00036ABD">
        <w:trPr>
          <w:trHeight w:val="350"/>
        </w:trPr>
        <w:tc>
          <w:tcPr>
            <w:tcW w:w="5723" w:type="dxa"/>
          </w:tcPr>
          <w:p w14:paraId="559A02EB"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Iola’s Veteran’s Memorial</w:t>
            </w:r>
          </w:p>
        </w:tc>
        <w:tc>
          <w:tcPr>
            <w:tcW w:w="3542" w:type="dxa"/>
          </w:tcPr>
          <w:p w14:paraId="106ED76D"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p>
        </w:tc>
      </w:tr>
      <w:tr w:rsidR="00782F39" w:rsidRPr="00E2059E" w14:paraId="68B41101" w14:textId="77777777" w:rsidTr="00036ABD">
        <w:trPr>
          <w:trHeight w:val="350"/>
        </w:trPr>
        <w:tc>
          <w:tcPr>
            <w:tcW w:w="5723" w:type="dxa"/>
          </w:tcPr>
          <w:p w14:paraId="6AF86473"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Fort Scott Downtown Business District</w:t>
            </w:r>
          </w:p>
        </w:tc>
        <w:tc>
          <w:tcPr>
            <w:tcW w:w="3542" w:type="dxa"/>
          </w:tcPr>
          <w:p w14:paraId="563274B4"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p>
        </w:tc>
      </w:tr>
      <w:tr w:rsidR="00782F39" w:rsidRPr="00E2059E" w14:paraId="7303ED80" w14:textId="77777777" w:rsidTr="00036ABD">
        <w:trPr>
          <w:trHeight w:val="350"/>
        </w:trPr>
        <w:tc>
          <w:tcPr>
            <w:tcW w:w="5723" w:type="dxa"/>
          </w:tcPr>
          <w:p w14:paraId="5EFD379E"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Route 66</w:t>
            </w:r>
          </w:p>
        </w:tc>
        <w:tc>
          <w:tcPr>
            <w:tcW w:w="3542" w:type="dxa"/>
          </w:tcPr>
          <w:p w14:paraId="334B8396"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p>
        </w:tc>
      </w:tr>
    </w:tbl>
    <w:p w14:paraId="7626C157" w14:textId="77777777" w:rsidR="00FF4FF6" w:rsidRPr="00E2059E" w:rsidRDefault="00FF4FF6" w:rsidP="00FF4F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Style w:val="BodyTextIn"/>
          <w:rFonts w:asciiTheme="minorHAnsi" w:hAnsiTheme="minorHAnsi" w:cstheme="minorHAnsi"/>
          <w:b/>
          <w:bCs/>
          <w:u w:val="single"/>
        </w:rPr>
      </w:pPr>
    </w:p>
    <w:p w14:paraId="47951B69"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Style w:val="BodyTextIn"/>
          <w:rFonts w:asciiTheme="minorHAnsi" w:hAnsiTheme="minorHAnsi" w:cstheme="minorHAnsi"/>
          <w:b/>
          <w:bCs/>
          <w:u w:val="single"/>
        </w:rPr>
      </w:pPr>
    </w:p>
    <w:p w14:paraId="3E496F66" w14:textId="77777777" w:rsidR="00782F39" w:rsidRPr="00E2059E" w:rsidRDefault="00782F39" w:rsidP="007B0322">
      <w:pPr>
        <w:pStyle w:val="Heading6"/>
        <w:rPr>
          <w:rStyle w:val="BodyTextIn"/>
          <w:rFonts w:asciiTheme="minorHAnsi" w:hAnsiTheme="minorHAnsi" w:cstheme="minorHAnsi"/>
          <w:b/>
          <w:bCs/>
          <w:u w:val="single"/>
        </w:rPr>
      </w:pPr>
      <w:r w:rsidRPr="00E2059E">
        <w:rPr>
          <w:rStyle w:val="BodyTextIn"/>
          <w:rFonts w:asciiTheme="minorHAnsi" w:hAnsiTheme="minorHAnsi" w:cstheme="minorHAnsi"/>
          <w:b/>
          <w:bCs/>
          <w:u w:val="single"/>
        </w:rPr>
        <w:t>Attractions</w:t>
      </w:r>
    </w:p>
    <w:p w14:paraId="2243773F"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Style w:val="BodyTextIn"/>
          <w:rFonts w:asciiTheme="minorHAnsi" w:hAnsiTheme="minorHAnsi" w:cstheme="minorHAnsi"/>
          <w:sz w:val="18"/>
          <w:szCs w:val="18"/>
        </w:rPr>
      </w:pPr>
    </w:p>
    <w:tbl>
      <w:tblPr>
        <w:tblStyle w:val="TableGrid"/>
        <w:tblpPr w:leftFromText="180" w:rightFromText="180" w:vertAnchor="text" w:horzAnchor="page" w:tblpX="1991" w:tblpY="129"/>
        <w:tblW w:w="8913" w:type="dxa"/>
        <w:tblLook w:val="04A0" w:firstRow="1" w:lastRow="0" w:firstColumn="1" w:lastColumn="0" w:noHBand="0" w:noVBand="1"/>
      </w:tblPr>
      <w:tblGrid>
        <w:gridCol w:w="5705"/>
        <w:gridCol w:w="3208"/>
      </w:tblGrid>
      <w:tr w:rsidR="00782F39" w:rsidRPr="00E2059E" w14:paraId="58B614B9" w14:textId="77777777" w:rsidTr="00FF4FF6">
        <w:trPr>
          <w:trHeight w:val="350"/>
        </w:trPr>
        <w:tc>
          <w:tcPr>
            <w:tcW w:w="5705" w:type="dxa"/>
          </w:tcPr>
          <w:p w14:paraId="1142618A"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Kansas Crossing Casino</w:t>
            </w:r>
          </w:p>
        </w:tc>
        <w:tc>
          <w:tcPr>
            <w:tcW w:w="3208" w:type="dxa"/>
          </w:tcPr>
          <w:p w14:paraId="3AA4A0B5" w14:textId="304DB43A" w:rsidR="00E2059E"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Pittsburg</w:t>
            </w:r>
          </w:p>
        </w:tc>
      </w:tr>
      <w:tr w:rsidR="00E2059E" w:rsidRPr="00E2059E" w14:paraId="2CD95199" w14:textId="77777777" w:rsidTr="00FF4FF6">
        <w:trPr>
          <w:trHeight w:val="350"/>
        </w:trPr>
        <w:tc>
          <w:tcPr>
            <w:tcW w:w="5705" w:type="dxa"/>
          </w:tcPr>
          <w:p w14:paraId="7BCA10C9" w14:textId="56A5609E" w:rsidR="00E2059E" w:rsidRPr="00E2059E" w:rsidRDefault="00E2059E"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Pr>
                <w:rStyle w:val="BodyTextIn"/>
                <w:rFonts w:asciiTheme="minorHAnsi" w:hAnsiTheme="minorHAnsi" w:cstheme="minorHAnsi"/>
              </w:rPr>
              <w:t>Curious Minds Discovery Zone</w:t>
            </w:r>
          </w:p>
        </w:tc>
        <w:tc>
          <w:tcPr>
            <w:tcW w:w="3208" w:type="dxa"/>
          </w:tcPr>
          <w:p w14:paraId="11F2DB72" w14:textId="0849F529" w:rsidR="00E2059E" w:rsidRPr="00E2059E" w:rsidRDefault="00E2059E"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Pr>
                <w:rStyle w:val="BodyTextIn"/>
                <w:rFonts w:asciiTheme="minorHAnsi" w:hAnsiTheme="minorHAnsi" w:cstheme="minorHAnsi"/>
              </w:rPr>
              <w:t>Parsons</w:t>
            </w:r>
          </w:p>
        </w:tc>
      </w:tr>
      <w:tr w:rsidR="00E2059E" w:rsidRPr="00E2059E" w14:paraId="5E87CEF1" w14:textId="77777777" w:rsidTr="00FF4FF6">
        <w:trPr>
          <w:trHeight w:val="350"/>
        </w:trPr>
        <w:tc>
          <w:tcPr>
            <w:tcW w:w="5705" w:type="dxa"/>
          </w:tcPr>
          <w:p w14:paraId="0EF7C206" w14:textId="1E420E6E" w:rsidR="00E2059E" w:rsidRPr="00E2059E" w:rsidRDefault="00E2059E"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Pr>
                <w:rStyle w:val="BodyTextIn"/>
                <w:rFonts w:asciiTheme="minorHAnsi" w:hAnsiTheme="minorHAnsi" w:cstheme="minorHAnsi"/>
              </w:rPr>
              <w:t xml:space="preserve">Lil Toledo Hunting Lodge </w:t>
            </w:r>
          </w:p>
        </w:tc>
        <w:tc>
          <w:tcPr>
            <w:tcW w:w="3208" w:type="dxa"/>
          </w:tcPr>
          <w:p w14:paraId="51DB20D8" w14:textId="1C50E968" w:rsidR="00E2059E" w:rsidRPr="00E2059E" w:rsidRDefault="00E2059E"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Pr>
                <w:rStyle w:val="BodyTextIn"/>
                <w:rFonts w:asciiTheme="minorHAnsi" w:hAnsiTheme="minorHAnsi" w:cstheme="minorHAnsi"/>
              </w:rPr>
              <w:t>Chanute</w:t>
            </w:r>
          </w:p>
        </w:tc>
      </w:tr>
      <w:tr w:rsidR="00E2059E" w:rsidRPr="00E2059E" w14:paraId="5EBF6EB5" w14:textId="77777777" w:rsidTr="00FF4FF6">
        <w:trPr>
          <w:trHeight w:val="350"/>
        </w:trPr>
        <w:tc>
          <w:tcPr>
            <w:tcW w:w="5705" w:type="dxa"/>
          </w:tcPr>
          <w:p w14:paraId="30AC03CC" w14:textId="3120760E" w:rsidR="00E2059E" w:rsidRPr="00E2059E" w:rsidRDefault="00E2059E"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Pr>
                <w:rStyle w:val="BodyTextIn"/>
                <w:rFonts w:asciiTheme="minorHAnsi" w:hAnsiTheme="minorHAnsi" w:cstheme="minorHAnsi"/>
              </w:rPr>
              <w:t>Riverside Park and Ralph Mitchell Zoo</w:t>
            </w:r>
          </w:p>
        </w:tc>
        <w:tc>
          <w:tcPr>
            <w:tcW w:w="3208" w:type="dxa"/>
          </w:tcPr>
          <w:p w14:paraId="521A8725" w14:textId="0DE84ED2" w:rsidR="00E2059E" w:rsidRPr="00E2059E" w:rsidRDefault="00E2059E"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Pr>
                <w:rStyle w:val="BodyTextIn"/>
                <w:rFonts w:asciiTheme="minorHAnsi" w:hAnsiTheme="minorHAnsi" w:cstheme="minorHAnsi"/>
              </w:rPr>
              <w:t>Independence</w:t>
            </w:r>
          </w:p>
        </w:tc>
      </w:tr>
      <w:tr w:rsidR="00E2059E" w:rsidRPr="00E2059E" w14:paraId="0B7148FB" w14:textId="77777777" w:rsidTr="00FF4FF6">
        <w:trPr>
          <w:trHeight w:val="350"/>
        </w:trPr>
        <w:tc>
          <w:tcPr>
            <w:tcW w:w="5705" w:type="dxa"/>
          </w:tcPr>
          <w:p w14:paraId="78AFFC2C" w14:textId="0210E368" w:rsidR="00E2059E" w:rsidRDefault="00E2059E"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Pr>
                <w:rStyle w:val="BodyTextIn"/>
                <w:rFonts w:asciiTheme="minorHAnsi" w:hAnsiTheme="minorHAnsi" w:cstheme="minorHAnsi"/>
              </w:rPr>
              <w:t>Safari Zoological Park</w:t>
            </w:r>
          </w:p>
        </w:tc>
        <w:tc>
          <w:tcPr>
            <w:tcW w:w="3208" w:type="dxa"/>
          </w:tcPr>
          <w:p w14:paraId="126A19ED" w14:textId="561AFC60" w:rsidR="00E2059E" w:rsidRDefault="00E2059E"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Pr>
                <w:rStyle w:val="BodyTextIn"/>
                <w:rFonts w:asciiTheme="minorHAnsi" w:hAnsiTheme="minorHAnsi" w:cstheme="minorHAnsi"/>
              </w:rPr>
              <w:t>Caney</w:t>
            </w:r>
          </w:p>
        </w:tc>
      </w:tr>
    </w:tbl>
    <w:p w14:paraId="5C45D64C"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Style w:val="BodyTextIn"/>
          <w:rFonts w:asciiTheme="minorHAnsi" w:hAnsiTheme="minorHAnsi" w:cstheme="minorHAnsi"/>
          <w:b/>
          <w:bCs/>
          <w:u w:val="single"/>
        </w:rPr>
      </w:pPr>
    </w:p>
    <w:p w14:paraId="7E3AFA52"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Style w:val="BodyTextIn"/>
          <w:rFonts w:asciiTheme="minorHAnsi" w:hAnsiTheme="minorHAnsi" w:cstheme="minorHAnsi"/>
          <w:b/>
          <w:bCs/>
          <w:u w:val="single"/>
        </w:rPr>
      </w:pPr>
    </w:p>
    <w:p w14:paraId="145B8A04" w14:textId="0626879D" w:rsidR="00E2059E" w:rsidRDefault="00E2059E" w:rsidP="00FF4FF6">
      <w:pPr>
        <w:ind w:firstLine="0"/>
        <w:rPr>
          <w:rStyle w:val="BodyTextIn"/>
          <w:rFonts w:asciiTheme="minorHAnsi" w:hAnsiTheme="minorHAnsi" w:cstheme="minorHAnsi"/>
          <w:b/>
          <w:bCs/>
          <w:u w:val="single"/>
        </w:rPr>
      </w:pPr>
    </w:p>
    <w:p w14:paraId="7ABA45BE" w14:textId="6746360C" w:rsidR="00FF4FF6" w:rsidRDefault="00FF4FF6" w:rsidP="00FF4FF6">
      <w:pPr>
        <w:ind w:firstLine="0"/>
        <w:rPr>
          <w:rStyle w:val="BodyTextIn"/>
          <w:rFonts w:asciiTheme="minorHAnsi" w:hAnsiTheme="minorHAnsi" w:cstheme="minorHAnsi"/>
          <w:b/>
          <w:bCs/>
          <w:u w:val="single"/>
        </w:rPr>
      </w:pPr>
    </w:p>
    <w:p w14:paraId="0B94694B" w14:textId="77777777" w:rsidR="00FF4FF6" w:rsidRPr="00E2059E" w:rsidRDefault="00FF4FF6" w:rsidP="00FF4FF6">
      <w:pPr>
        <w:ind w:firstLine="0"/>
      </w:pPr>
    </w:p>
    <w:p w14:paraId="6174ACE1" w14:textId="2F875C0C" w:rsidR="00782F39" w:rsidRPr="00E2059E" w:rsidRDefault="00782F39" w:rsidP="007B0322">
      <w:pPr>
        <w:pStyle w:val="Heading6"/>
        <w:rPr>
          <w:rStyle w:val="BodyTextIn"/>
          <w:rFonts w:asciiTheme="minorHAnsi" w:hAnsiTheme="minorHAnsi" w:cstheme="minorHAnsi"/>
          <w:sz w:val="18"/>
          <w:szCs w:val="18"/>
        </w:rPr>
      </w:pPr>
      <w:r w:rsidRPr="00E2059E">
        <w:rPr>
          <w:rStyle w:val="BodyTextIn"/>
          <w:rFonts w:asciiTheme="minorHAnsi" w:hAnsiTheme="minorHAnsi" w:cstheme="minorHAnsi"/>
          <w:b/>
          <w:bCs/>
          <w:u w:val="single"/>
        </w:rPr>
        <w:t>Seasonal and Annual Events</w:t>
      </w:r>
    </w:p>
    <w:p w14:paraId="541929AD" w14:textId="77777777" w:rsidR="00782F39" w:rsidRPr="00E2059E" w:rsidRDefault="00782F39" w:rsidP="00782F39">
      <w:pPr>
        <w:tabs>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spacing w:after="0" w:line="300" w:lineRule="auto"/>
        <w:ind w:right="-1962" w:firstLine="0"/>
        <w:rPr>
          <w:rStyle w:val="BodyTextIn"/>
          <w:rFonts w:asciiTheme="minorHAnsi" w:hAnsiTheme="minorHAnsi" w:cstheme="minorHAnsi"/>
          <w:b/>
          <w:bCs/>
          <w:u w:val="single"/>
        </w:rPr>
      </w:pPr>
    </w:p>
    <w:tbl>
      <w:tblPr>
        <w:tblStyle w:val="TableGrid"/>
        <w:tblpPr w:leftFromText="180" w:rightFromText="180" w:vertAnchor="text" w:horzAnchor="page" w:tblpX="1961" w:tblpY="129"/>
        <w:tblW w:w="9085" w:type="dxa"/>
        <w:tblLook w:val="04A0" w:firstRow="1" w:lastRow="0" w:firstColumn="1" w:lastColumn="0" w:noHBand="0" w:noVBand="1"/>
      </w:tblPr>
      <w:tblGrid>
        <w:gridCol w:w="5736"/>
        <w:gridCol w:w="3349"/>
      </w:tblGrid>
      <w:tr w:rsidR="00782F39" w:rsidRPr="00E2059E" w14:paraId="030B9B88" w14:textId="77777777" w:rsidTr="00036ABD">
        <w:trPr>
          <w:trHeight w:val="350"/>
        </w:trPr>
        <w:tc>
          <w:tcPr>
            <w:tcW w:w="5736" w:type="dxa"/>
          </w:tcPr>
          <w:p w14:paraId="6460A7F0"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AAUW Square Fair</w:t>
            </w:r>
          </w:p>
        </w:tc>
        <w:tc>
          <w:tcPr>
            <w:tcW w:w="3349" w:type="dxa"/>
          </w:tcPr>
          <w:p w14:paraId="6B179713"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Garnett</w:t>
            </w:r>
          </w:p>
        </w:tc>
      </w:tr>
      <w:tr w:rsidR="00782F39" w:rsidRPr="00E2059E" w14:paraId="74DD9696" w14:textId="77777777" w:rsidTr="00036ABD">
        <w:trPr>
          <w:trHeight w:val="350"/>
        </w:trPr>
        <w:tc>
          <w:tcPr>
            <w:tcW w:w="5736" w:type="dxa"/>
          </w:tcPr>
          <w:p w14:paraId="6F5A6BF9"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Altoona Days</w:t>
            </w:r>
          </w:p>
        </w:tc>
        <w:tc>
          <w:tcPr>
            <w:tcW w:w="3349" w:type="dxa"/>
          </w:tcPr>
          <w:p w14:paraId="7AED18CE"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Altoona</w:t>
            </w:r>
          </w:p>
        </w:tc>
      </w:tr>
      <w:tr w:rsidR="00782F39" w:rsidRPr="00E2059E" w14:paraId="0C3E676B" w14:textId="77777777" w:rsidTr="00036ABD">
        <w:trPr>
          <w:trHeight w:val="350"/>
        </w:trPr>
        <w:tc>
          <w:tcPr>
            <w:tcW w:w="5736" w:type="dxa"/>
          </w:tcPr>
          <w:p w14:paraId="73E6ED27"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Artist’s Alley</w:t>
            </w:r>
          </w:p>
        </w:tc>
        <w:tc>
          <w:tcPr>
            <w:tcW w:w="3349" w:type="dxa"/>
          </w:tcPr>
          <w:p w14:paraId="7D24EA53"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Chanute</w:t>
            </w:r>
          </w:p>
        </w:tc>
      </w:tr>
      <w:tr w:rsidR="00782F39" w:rsidRPr="00E2059E" w14:paraId="6E7E3BA9" w14:textId="77777777" w:rsidTr="00036ABD">
        <w:trPr>
          <w:trHeight w:val="350"/>
        </w:trPr>
        <w:tc>
          <w:tcPr>
            <w:tcW w:w="5736" w:type="dxa"/>
          </w:tcPr>
          <w:p w14:paraId="511231B0"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lastRenderedPageBreak/>
              <w:t>Balloon Regatta</w:t>
            </w:r>
          </w:p>
        </w:tc>
        <w:tc>
          <w:tcPr>
            <w:tcW w:w="3349" w:type="dxa"/>
          </w:tcPr>
          <w:p w14:paraId="42090128"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Columbus</w:t>
            </w:r>
          </w:p>
        </w:tc>
      </w:tr>
      <w:tr w:rsidR="00782F39" w:rsidRPr="00E2059E" w14:paraId="1EB38F4E" w14:textId="77777777" w:rsidTr="00036ABD">
        <w:trPr>
          <w:trHeight w:val="350"/>
        </w:trPr>
        <w:tc>
          <w:tcPr>
            <w:tcW w:w="5736" w:type="dxa"/>
          </w:tcPr>
          <w:p w14:paraId="7BC3C451"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proofErr w:type="spellStart"/>
            <w:r w:rsidRPr="00E2059E">
              <w:rPr>
                <w:rStyle w:val="BodyTextIn"/>
                <w:rFonts w:asciiTheme="minorHAnsi" w:hAnsiTheme="minorHAnsi" w:cstheme="minorHAnsi"/>
              </w:rPr>
              <w:t>Biblesta</w:t>
            </w:r>
            <w:proofErr w:type="spellEnd"/>
          </w:p>
        </w:tc>
        <w:tc>
          <w:tcPr>
            <w:tcW w:w="3349" w:type="dxa"/>
          </w:tcPr>
          <w:p w14:paraId="204F566E"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Humboldt</w:t>
            </w:r>
          </w:p>
        </w:tc>
      </w:tr>
      <w:tr w:rsidR="00782F39" w:rsidRPr="00E2059E" w14:paraId="633B7A70" w14:textId="77777777" w:rsidTr="00036ABD">
        <w:trPr>
          <w:trHeight w:val="350"/>
        </w:trPr>
        <w:tc>
          <w:tcPr>
            <w:tcW w:w="5736" w:type="dxa"/>
          </w:tcPr>
          <w:p w14:paraId="698D78E7"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Buffalo Homecoming</w:t>
            </w:r>
          </w:p>
        </w:tc>
        <w:tc>
          <w:tcPr>
            <w:tcW w:w="3349" w:type="dxa"/>
          </w:tcPr>
          <w:p w14:paraId="73642063"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Buffalo</w:t>
            </w:r>
          </w:p>
        </w:tc>
      </w:tr>
      <w:tr w:rsidR="00782F39" w:rsidRPr="00E2059E" w14:paraId="6016FE25" w14:textId="77777777" w:rsidTr="00036ABD">
        <w:trPr>
          <w:trHeight w:val="350"/>
        </w:trPr>
        <w:tc>
          <w:tcPr>
            <w:tcW w:w="5736" w:type="dxa"/>
          </w:tcPr>
          <w:p w14:paraId="7BD4F9EB"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Cherokee County American Legion Fair</w:t>
            </w:r>
          </w:p>
        </w:tc>
        <w:tc>
          <w:tcPr>
            <w:tcW w:w="3349" w:type="dxa"/>
          </w:tcPr>
          <w:p w14:paraId="3484A768"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Columbus</w:t>
            </w:r>
          </w:p>
        </w:tc>
      </w:tr>
      <w:tr w:rsidR="00782F39" w:rsidRPr="00E2059E" w14:paraId="4332EBBB" w14:textId="77777777" w:rsidTr="00036ABD">
        <w:trPr>
          <w:trHeight w:val="350"/>
        </w:trPr>
        <w:tc>
          <w:tcPr>
            <w:tcW w:w="5736" w:type="dxa"/>
          </w:tcPr>
          <w:p w14:paraId="6D20C893"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Columbus Days</w:t>
            </w:r>
          </w:p>
        </w:tc>
        <w:tc>
          <w:tcPr>
            <w:tcW w:w="3349" w:type="dxa"/>
          </w:tcPr>
          <w:p w14:paraId="1DBBA844"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Columbus</w:t>
            </w:r>
          </w:p>
        </w:tc>
      </w:tr>
      <w:tr w:rsidR="00782F39" w:rsidRPr="00E2059E" w14:paraId="2CCFE749" w14:textId="77777777" w:rsidTr="00036ABD">
        <w:trPr>
          <w:trHeight w:val="350"/>
        </w:trPr>
        <w:tc>
          <w:tcPr>
            <w:tcW w:w="5736" w:type="dxa"/>
          </w:tcPr>
          <w:p w14:paraId="138A3329"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Cowtown Spring Fling</w:t>
            </w:r>
          </w:p>
        </w:tc>
        <w:tc>
          <w:tcPr>
            <w:tcW w:w="3349" w:type="dxa"/>
          </w:tcPr>
          <w:p w14:paraId="37D977A6"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Baxter Springs</w:t>
            </w:r>
          </w:p>
        </w:tc>
      </w:tr>
      <w:tr w:rsidR="00782F39" w:rsidRPr="00E2059E" w14:paraId="151AF7D0" w14:textId="77777777" w:rsidTr="00036ABD">
        <w:trPr>
          <w:trHeight w:val="350"/>
        </w:trPr>
        <w:tc>
          <w:tcPr>
            <w:tcW w:w="5736" w:type="dxa"/>
          </w:tcPr>
          <w:p w14:paraId="3EE8960A"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Farm City Days</w:t>
            </w:r>
          </w:p>
        </w:tc>
        <w:tc>
          <w:tcPr>
            <w:tcW w:w="3349" w:type="dxa"/>
          </w:tcPr>
          <w:p w14:paraId="7BD0D226"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Iola</w:t>
            </w:r>
          </w:p>
        </w:tc>
      </w:tr>
      <w:tr w:rsidR="00782F39" w:rsidRPr="00E2059E" w14:paraId="57D0962C" w14:textId="77777777" w:rsidTr="00036ABD">
        <w:trPr>
          <w:trHeight w:val="350"/>
        </w:trPr>
        <w:tc>
          <w:tcPr>
            <w:tcW w:w="5736" w:type="dxa"/>
          </w:tcPr>
          <w:p w14:paraId="46A1B1B7"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Flint Hills Opry House</w:t>
            </w:r>
          </w:p>
        </w:tc>
        <w:tc>
          <w:tcPr>
            <w:tcW w:w="3349" w:type="dxa"/>
          </w:tcPr>
          <w:p w14:paraId="442B9A70"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Burlington</w:t>
            </w:r>
          </w:p>
        </w:tc>
      </w:tr>
      <w:tr w:rsidR="00782F39" w:rsidRPr="00E2059E" w14:paraId="091D7EC7" w14:textId="77777777" w:rsidTr="00036ABD">
        <w:trPr>
          <w:trHeight w:val="350"/>
        </w:trPr>
        <w:tc>
          <w:tcPr>
            <w:tcW w:w="5736" w:type="dxa"/>
          </w:tcPr>
          <w:p w14:paraId="781E0DDE"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Galena Days</w:t>
            </w:r>
          </w:p>
        </w:tc>
        <w:tc>
          <w:tcPr>
            <w:tcW w:w="3349" w:type="dxa"/>
          </w:tcPr>
          <w:p w14:paraId="3406EF77"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Galena</w:t>
            </w:r>
          </w:p>
        </w:tc>
      </w:tr>
      <w:tr w:rsidR="00782F39" w:rsidRPr="00E2059E" w14:paraId="0D170D09" w14:textId="77777777" w:rsidTr="00036ABD">
        <w:trPr>
          <w:trHeight w:val="350"/>
        </w:trPr>
        <w:tc>
          <w:tcPr>
            <w:tcW w:w="5736" w:type="dxa"/>
          </w:tcPr>
          <w:p w14:paraId="4B9543E7"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 xml:space="preserve">Good </w:t>
            </w:r>
            <w:proofErr w:type="spellStart"/>
            <w:r w:rsidRPr="00E2059E">
              <w:rPr>
                <w:rStyle w:val="BodyTextIn"/>
                <w:rFonts w:asciiTheme="minorHAnsi" w:hAnsiTheme="minorHAnsi" w:cstheme="minorHAnsi"/>
              </w:rPr>
              <w:t>Ol</w:t>
            </w:r>
            <w:proofErr w:type="spellEnd"/>
            <w:r w:rsidRPr="00E2059E">
              <w:rPr>
                <w:rStyle w:val="BodyTextIn"/>
                <w:rFonts w:asciiTheme="minorHAnsi" w:hAnsiTheme="minorHAnsi" w:cstheme="minorHAnsi"/>
              </w:rPr>
              <w:t>’ Days</w:t>
            </w:r>
          </w:p>
        </w:tc>
        <w:tc>
          <w:tcPr>
            <w:tcW w:w="3349" w:type="dxa"/>
          </w:tcPr>
          <w:p w14:paraId="385AC3D1"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Fort Scott</w:t>
            </w:r>
          </w:p>
        </w:tc>
      </w:tr>
      <w:tr w:rsidR="00782F39" w:rsidRPr="00E2059E" w14:paraId="4D2C5535" w14:textId="77777777" w:rsidTr="00036ABD">
        <w:trPr>
          <w:trHeight w:val="350"/>
        </w:trPr>
        <w:tc>
          <w:tcPr>
            <w:tcW w:w="5736" w:type="dxa"/>
          </w:tcPr>
          <w:p w14:paraId="485BB928"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Homecoming Festival</w:t>
            </w:r>
          </w:p>
        </w:tc>
        <w:tc>
          <w:tcPr>
            <w:tcW w:w="3349" w:type="dxa"/>
          </w:tcPr>
          <w:p w14:paraId="01DB17CA"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Fredonia</w:t>
            </w:r>
          </w:p>
        </w:tc>
      </w:tr>
      <w:tr w:rsidR="00782F39" w:rsidRPr="00E2059E" w14:paraId="26B2DAD8" w14:textId="77777777" w:rsidTr="00036ABD">
        <w:trPr>
          <w:trHeight w:val="350"/>
        </w:trPr>
        <w:tc>
          <w:tcPr>
            <w:tcW w:w="5736" w:type="dxa"/>
          </w:tcPr>
          <w:p w14:paraId="38CDAE45"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Horse Racing</w:t>
            </w:r>
          </w:p>
        </w:tc>
        <w:tc>
          <w:tcPr>
            <w:tcW w:w="3349" w:type="dxa"/>
          </w:tcPr>
          <w:p w14:paraId="45A359A5"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Coffeyville</w:t>
            </w:r>
          </w:p>
        </w:tc>
      </w:tr>
      <w:tr w:rsidR="00782F39" w:rsidRPr="00E2059E" w14:paraId="34EDC1CB" w14:textId="77777777" w:rsidTr="00036ABD">
        <w:trPr>
          <w:trHeight w:val="350"/>
        </w:trPr>
        <w:tc>
          <w:tcPr>
            <w:tcW w:w="5736" w:type="dxa"/>
          </w:tcPr>
          <w:p w14:paraId="36826A62"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Inter-State Fair &amp; Rodeo</w:t>
            </w:r>
          </w:p>
        </w:tc>
        <w:tc>
          <w:tcPr>
            <w:tcW w:w="3349" w:type="dxa"/>
          </w:tcPr>
          <w:p w14:paraId="44380A3E"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Coffeyville</w:t>
            </w:r>
          </w:p>
        </w:tc>
      </w:tr>
      <w:tr w:rsidR="00782F39" w:rsidRPr="00E2059E" w14:paraId="3342A70D" w14:textId="77777777" w:rsidTr="00036ABD">
        <w:trPr>
          <w:trHeight w:val="350"/>
        </w:trPr>
        <w:tc>
          <w:tcPr>
            <w:tcW w:w="5736" w:type="dxa"/>
          </w:tcPr>
          <w:p w14:paraId="20305759"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Jayhawker Fall Festival &amp; Crafts Shows</w:t>
            </w:r>
          </w:p>
        </w:tc>
        <w:tc>
          <w:tcPr>
            <w:tcW w:w="3349" w:type="dxa"/>
          </w:tcPr>
          <w:p w14:paraId="7993B98F"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Mound City</w:t>
            </w:r>
          </w:p>
        </w:tc>
      </w:tr>
      <w:tr w:rsidR="00782F39" w:rsidRPr="00E2059E" w14:paraId="4CDC97CC" w14:textId="77777777" w:rsidTr="00036ABD">
        <w:trPr>
          <w:trHeight w:val="350"/>
        </w:trPr>
        <w:tc>
          <w:tcPr>
            <w:tcW w:w="5736" w:type="dxa"/>
          </w:tcPr>
          <w:p w14:paraId="1F0F5A31"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 xml:space="preserve">Katy Day’s </w:t>
            </w:r>
          </w:p>
        </w:tc>
        <w:tc>
          <w:tcPr>
            <w:tcW w:w="3349" w:type="dxa"/>
          </w:tcPr>
          <w:p w14:paraId="2B03D3AF"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Parsons</w:t>
            </w:r>
          </w:p>
        </w:tc>
      </w:tr>
      <w:tr w:rsidR="00782F39" w:rsidRPr="00E2059E" w14:paraId="71C4F1FD" w14:textId="77777777" w:rsidTr="00036ABD">
        <w:trPr>
          <w:trHeight w:val="350"/>
        </w:trPr>
        <w:tc>
          <w:tcPr>
            <w:tcW w:w="5736" w:type="dxa"/>
          </w:tcPr>
          <w:p w14:paraId="45B841EE"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Little Balkan Days</w:t>
            </w:r>
          </w:p>
        </w:tc>
        <w:tc>
          <w:tcPr>
            <w:tcW w:w="3349" w:type="dxa"/>
          </w:tcPr>
          <w:p w14:paraId="48C6129D"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Pittsburg</w:t>
            </w:r>
          </w:p>
        </w:tc>
      </w:tr>
      <w:tr w:rsidR="00782F39" w:rsidRPr="00E2059E" w14:paraId="3679751C" w14:textId="77777777" w:rsidTr="00036ABD">
        <w:trPr>
          <w:trHeight w:val="350"/>
        </w:trPr>
        <w:tc>
          <w:tcPr>
            <w:tcW w:w="5736" w:type="dxa"/>
          </w:tcPr>
          <w:p w14:paraId="2B8478C3"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Little Bear Days</w:t>
            </w:r>
          </w:p>
        </w:tc>
        <w:tc>
          <w:tcPr>
            <w:tcW w:w="3349" w:type="dxa"/>
          </w:tcPr>
          <w:p w14:paraId="1419A271"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Neodesha</w:t>
            </w:r>
          </w:p>
        </w:tc>
      </w:tr>
      <w:tr w:rsidR="00782F39" w:rsidRPr="00E2059E" w14:paraId="00981E51" w14:textId="77777777" w:rsidTr="00036ABD">
        <w:trPr>
          <w:trHeight w:val="350"/>
        </w:trPr>
        <w:tc>
          <w:tcPr>
            <w:tcW w:w="5736" w:type="dxa"/>
          </w:tcPr>
          <w:p w14:paraId="6C8E8584"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May Daze</w:t>
            </w:r>
          </w:p>
        </w:tc>
        <w:tc>
          <w:tcPr>
            <w:tcW w:w="3349" w:type="dxa"/>
          </w:tcPr>
          <w:p w14:paraId="32A50AB2"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Burlington</w:t>
            </w:r>
          </w:p>
        </w:tc>
      </w:tr>
      <w:tr w:rsidR="00782F39" w:rsidRPr="00E2059E" w14:paraId="66933E01" w14:textId="77777777" w:rsidTr="00036ABD">
        <w:trPr>
          <w:trHeight w:val="350"/>
        </w:trPr>
        <w:tc>
          <w:tcPr>
            <w:tcW w:w="5736" w:type="dxa"/>
          </w:tcPr>
          <w:p w14:paraId="66CFC01F"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Mexican Fiesta</w:t>
            </w:r>
          </w:p>
        </w:tc>
        <w:tc>
          <w:tcPr>
            <w:tcW w:w="3349" w:type="dxa"/>
          </w:tcPr>
          <w:p w14:paraId="4B0A5608"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Chanute</w:t>
            </w:r>
          </w:p>
        </w:tc>
      </w:tr>
      <w:tr w:rsidR="00782F39" w:rsidRPr="00E2059E" w14:paraId="4832A6DC" w14:textId="77777777" w:rsidTr="00036ABD">
        <w:trPr>
          <w:trHeight w:val="350"/>
        </w:trPr>
        <w:tc>
          <w:tcPr>
            <w:tcW w:w="5736" w:type="dxa"/>
          </w:tcPr>
          <w:p w14:paraId="39BEA90B"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Moran Day</w:t>
            </w:r>
          </w:p>
        </w:tc>
        <w:tc>
          <w:tcPr>
            <w:tcW w:w="3349" w:type="dxa"/>
          </w:tcPr>
          <w:p w14:paraId="6267EE6D"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Moran</w:t>
            </w:r>
          </w:p>
        </w:tc>
      </w:tr>
      <w:tr w:rsidR="00782F39" w:rsidRPr="00E2059E" w14:paraId="2A63EAA4" w14:textId="77777777" w:rsidTr="00036ABD">
        <w:trPr>
          <w:trHeight w:val="350"/>
        </w:trPr>
        <w:tc>
          <w:tcPr>
            <w:tcW w:w="5736" w:type="dxa"/>
          </w:tcPr>
          <w:p w14:paraId="5A3828E7"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Neewollah, Kansas’ Largest Annual Festival</w:t>
            </w:r>
          </w:p>
        </w:tc>
        <w:tc>
          <w:tcPr>
            <w:tcW w:w="3349" w:type="dxa"/>
          </w:tcPr>
          <w:p w14:paraId="3785FDBC"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Independence</w:t>
            </w:r>
          </w:p>
        </w:tc>
      </w:tr>
      <w:tr w:rsidR="00782F39" w:rsidRPr="00E2059E" w14:paraId="34EA731E" w14:textId="77777777" w:rsidTr="00036ABD">
        <w:trPr>
          <w:trHeight w:val="350"/>
        </w:trPr>
        <w:tc>
          <w:tcPr>
            <w:tcW w:w="5736" w:type="dxa"/>
          </w:tcPr>
          <w:p w14:paraId="562D6B25"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Old Soldiers &amp; Sailors Reunion</w:t>
            </w:r>
          </w:p>
        </w:tc>
        <w:tc>
          <w:tcPr>
            <w:tcW w:w="3349" w:type="dxa"/>
          </w:tcPr>
          <w:p w14:paraId="277454EB"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Erie</w:t>
            </w:r>
          </w:p>
        </w:tc>
      </w:tr>
      <w:tr w:rsidR="00782F39" w:rsidRPr="00E2059E" w14:paraId="4A33C965" w14:textId="77777777" w:rsidTr="00036ABD">
        <w:trPr>
          <w:trHeight w:val="350"/>
        </w:trPr>
        <w:tc>
          <w:tcPr>
            <w:tcW w:w="5736" w:type="dxa"/>
          </w:tcPr>
          <w:p w14:paraId="214F2522"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Saddle Club Rodeo</w:t>
            </w:r>
          </w:p>
        </w:tc>
        <w:tc>
          <w:tcPr>
            <w:tcW w:w="3349" w:type="dxa"/>
          </w:tcPr>
          <w:p w14:paraId="74505E05"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Columbus</w:t>
            </w:r>
          </w:p>
        </w:tc>
      </w:tr>
      <w:tr w:rsidR="00782F39" w:rsidRPr="00E2059E" w14:paraId="296A5E22" w14:textId="77777777" w:rsidTr="00036ABD">
        <w:trPr>
          <w:trHeight w:val="350"/>
        </w:trPr>
        <w:tc>
          <w:tcPr>
            <w:tcW w:w="5736" w:type="dxa"/>
          </w:tcPr>
          <w:p w14:paraId="3FC210F7"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Safari Family Fun Days</w:t>
            </w:r>
          </w:p>
        </w:tc>
        <w:tc>
          <w:tcPr>
            <w:tcW w:w="3349" w:type="dxa"/>
          </w:tcPr>
          <w:p w14:paraId="1311B571"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Chanute</w:t>
            </w:r>
          </w:p>
        </w:tc>
      </w:tr>
      <w:tr w:rsidR="00782F39" w:rsidRPr="00E2059E" w14:paraId="31D116B7" w14:textId="77777777" w:rsidTr="00036ABD">
        <w:trPr>
          <w:trHeight w:val="350"/>
        </w:trPr>
        <w:tc>
          <w:tcPr>
            <w:tcW w:w="5736" w:type="dxa"/>
          </w:tcPr>
          <w:p w14:paraId="70AA0D06"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Toronto Days, Fourth of July</w:t>
            </w:r>
          </w:p>
        </w:tc>
        <w:tc>
          <w:tcPr>
            <w:tcW w:w="3349" w:type="dxa"/>
          </w:tcPr>
          <w:p w14:paraId="46C294BE"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Toronto</w:t>
            </w:r>
          </w:p>
        </w:tc>
      </w:tr>
      <w:tr w:rsidR="00782F39" w:rsidRPr="00E2059E" w14:paraId="56ADB583" w14:textId="77777777" w:rsidTr="00036ABD">
        <w:trPr>
          <w:trHeight w:val="350"/>
        </w:trPr>
        <w:tc>
          <w:tcPr>
            <w:tcW w:w="5736" w:type="dxa"/>
          </w:tcPr>
          <w:p w14:paraId="3D612E37"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Yates Center Days – Memorial Day Weekend</w:t>
            </w:r>
          </w:p>
        </w:tc>
        <w:tc>
          <w:tcPr>
            <w:tcW w:w="3349" w:type="dxa"/>
          </w:tcPr>
          <w:p w14:paraId="5436D59C"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Yates Center</w:t>
            </w:r>
          </w:p>
        </w:tc>
      </w:tr>
      <w:tr w:rsidR="00782F39" w:rsidRPr="00E2059E" w14:paraId="3385E6B1" w14:textId="77777777" w:rsidTr="00036ABD">
        <w:trPr>
          <w:trHeight w:val="350"/>
        </w:trPr>
        <w:tc>
          <w:tcPr>
            <w:tcW w:w="5736" w:type="dxa"/>
          </w:tcPr>
          <w:p w14:paraId="61193562"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 xml:space="preserve">Yearly county fairs &amp; rodeos </w:t>
            </w:r>
          </w:p>
        </w:tc>
        <w:tc>
          <w:tcPr>
            <w:tcW w:w="3349" w:type="dxa"/>
          </w:tcPr>
          <w:p w14:paraId="1F21E5CB"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0"/>
              <w:rPr>
                <w:rStyle w:val="BodyTextIn"/>
                <w:rFonts w:asciiTheme="minorHAnsi" w:hAnsiTheme="minorHAnsi" w:cstheme="minorHAnsi"/>
              </w:rPr>
            </w:pPr>
            <w:r w:rsidRPr="00E2059E">
              <w:rPr>
                <w:rStyle w:val="BodyTextIn"/>
                <w:rFonts w:asciiTheme="minorHAnsi" w:hAnsiTheme="minorHAnsi" w:cstheme="minorHAnsi"/>
              </w:rPr>
              <w:t>Labette, Wilson, Crawford,</w:t>
            </w:r>
          </w:p>
          <w:p w14:paraId="72795384"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0"/>
              <w:rPr>
                <w:rStyle w:val="BodyTextIn"/>
                <w:rFonts w:asciiTheme="minorHAnsi" w:hAnsiTheme="minorHAnsi" w:cstheme="minorHAnsi"/>
              </w:rPr>
            </w:pPr>
            <w:r w:rsidRPr="00E2059E">
              <w:rPr>
                <w:rStyle w:val="BodyTextIn"/>
                <w:rFonts w:asciiTheme="minorHAnsi" w:hAnsiTheme="minorHAnsi" w:cstheme="minorHAnsi"/>
              </w:rPr>
              <w:t>Allen, Linn, &amp; Coffey Counties</w:t>
            </w:r>
          </w:p>
        </w:tc>
      </w:tr>
      <w:tr w:rsidR="00782F39" w:rsidRPr="00E2059E" w14:paraId="60779440" w14:textId="77777777" w:rsidTr="00036ABD">
        <w:trPr>
          <w:trHeight w:val="350"/>
        </w:trPr>
        <w:tc>
          <w:tcPr>
            <w:tcW w:w="5736" w:type="dxa"/>
          </w:tcPr>
          <w:p w14:paraId="32EFD1F8"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Yellow Brick Road Festival</w:t>
            </w:r>
          </w:p>
        </w:tc>
        <w:tc>
          <w:tcPr>
            <w:tcW w:w="3349" w:type="dxa"/>
          </w:tcPr>
          <w:p w14:paraId="3556DD61" w14:textId="77777777" w:rsidR="00782F39" w:rsidRPr="00E2059E" w:rsidRDefault="00782F39"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sidRPr="00E2059E">
              <w:rPr>
                <w:rStyle w:val="BodyTextIn"/>
                <w:rFonts w:asciiTheme="minorHAnsi" w:hAnsiTheme="minorHAnsi" w:cstheme="minorHAnsi"/>
              </w:rPr>
              <w:t>Sedan</w:t>
            </w:r>
          </w:p>
        </w:tc>
      </w:tr>
      <w:tr w:rsidR="00686092" w:rsidRPr="00E2059E" w14:paraId="154C3E53" w14:textId="77777777" w:rsidTr="00036ABD">
        <w:trPr>
          <w:trHeight w:val="350"/>
        </w:trPr>
        <w:tc>
          <w:tcPr>
            <w:tcW w:w="5736" w:type="dxa"/>
          </w:tcPr>
          <w:p w14:paraId="443BD4AA" w14:textId="00712BF0" w:rsidR="00686092" w:rsidRPr="00E2059E" w:rsidRDefault="00017A74"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Pr>
                <w:rStyle w:val="BodyTextIn"/>
                <w:rFonts w:asciiTheme="minorHAnsi" w:hAnsiTheme="minorHAnsi" w:cstheme="minorHAnsi"/>
              </w:rPr>
              <w:t>W</w:t>
            </w:r>
            <w:r>
              <w:rPr>
                <w:rStyle w:val="BodyTextIn"/>
                <w:rFonts w:cstheme="minorHAnsi"/>
              </w:rPr>
              <w:t xml:space="preserve">illiam Ingle Theater Festival </w:t>
            </w:r>
          </w:p>
        </w:tc>
        <w:tc>
          <w:tcPr>
            <w:tcW w:w="3349" w:type="dxa"/>
          </w:tcPr>
          <w:p w14:paraId="465A67C8" w14:textId="0C366729" w:rsidR="00686092" w:rsidRPr="00E2059E" w:rsidRDefault="00017A74" w:rsidP="00FF4FF6">
            <w:pPr>
              <w:tabs>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0"/>
              <w:rPr>
                <w:rStyle w:val="BodyTextIn"/>
                <w:rFonts w:asciiTheme="minorHAnsi" w:hAnsiTheme="minorHAnsi" w:cstheme="minorHAnsi"/>
              </w:rPr>
            </w:pPr>
            <w:r>
              <w:rPr>
                <w:rStyle w:val="BodyTextIn"/>
                <w:rFonts w:asciiTheme="minorHAnsi" w:hAnsiTheme="minorHAnsi" w:cstheme="minorHAnsi"/>
              </w:rPr>
              <w:t>I</w:t>
            </w:r>
            <w:r>
              <w:rPr>
                <w:rStyle w:val="BodyTextIn"/>
                <w:rFonts w:cstheme="minorHAnsi"/>
              </w:rPr>
              <w:t xml:space="preserve">ndependence </w:t>
            </w:r>
          </w:p>
        </w:tc>
      </w:tr>
    </w:tbl>
    <w:p w14:paraId="667F3610" w14:textId="77777777" w:rsidR="00782F39" w:rsidRPr="00E2059E" w:rsidRDefault="00782F39" w:rsidP="00782F39">
      <w:pPr>
        <w:tabs>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spacing w:after="0" w:line="240" w:lineRule="auto"/>
        <w:ind w:right="-1962" w:firstLine="0"/>
        <w:rPr>
          <w:rFonts w:cstheme="minorHAnsi"/>
        </w:rPr>
      </w:pPr>
    </w:p>
    <w:p w14:paraId="3949E359"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Style w:val="BodyTextIn"/>
          <w:rFonts w:asciiTheme="minorHAnsi" w:hAnsiTheme="minorHAnsi" w:cstheme="minorHAnsi"/>
        </w:rPr>
      </w:pPr>
      <w:r w:rsidRPr="00E2059E">
        <w:rPr>
          <w:rStyle w:val="BodyTextIn"/>
          <w:rFonts w:asciiTheme="minorHAnsi" w:hAnsiTheme="minorHAnsi" w:cstheme="minorHAnsi"/>
        </w:rPr>
        <w:tab/>
      </w:r>
    </w:p>
    <w:p w14:paraId="62A39782" w14:textId="7ED2ACB5" w:rsidR="00782F39" w:rsidRPr="00E2059E" w:rsidRDefault="00782F39" w:rsidP="001100E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Style w:val="BodyTextIn"/>
          <w:rFonts w:asciiTheme="minorHAnsi" w:hAnsiTheme="minorHAnsi" w:cstheme="minorHAnsi"/>
        </w:rPr>
      </w:pPr>
      <w:r w:rsidRPr="00E2059E">
        <w:rPr>
          <w:rStyle w:val="BodyTextIn"/>
          <w:rFonts w:asciiTheme="minorHAnsi" w:hAnsiTheme="minorHAnsi" w:cstheme="minorHAnsi"/>
        </w:rPr>
        <w:t>Within the 13-county region of southeast Kansas, which includes Sedan in nearby Chautauqua County, there are 41 lakes, four major reservoirs, three state parks, one National Historic Landmark, three state-owned historic sites, more than 53 National Register sites, and 25 museums.  And that’s just the beginning of tourist attractions, recreational parks, zoos, and festivals found in southeast Kansas.</w:t>
      </w:r>
    </w:p>
    <w:p w14:paraId="38F84FB0"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Style w:val="BodyTextIn"/>
          <w:rFonts w:asciiTheme="minorHAnsi" w:hAnsiTheme="minorHAnsi" w:cstheme="minorHAnsi"/>
        </w:rPr>
      </w:pPr>
    </w:p>
    <w:p w14:paraId="2915D746"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Style w:val="BodyTextIn"/>
          <w:rFonts w:asciiTheme="minorHAnsi" w:hAnsiTheme="minorHAnsi" w:cstheme="minorHAnsi"/>
        </w:rPr>
      </w:pPr>
      <w:r w:rsidRPr="00E2059E">
        <w:rPr>
          <w:rStyle w:val="BodyTextIn"/>
          <w:rFonts w:asciiTheme="minorHAnsi" w:hAnsiTheme="minorHAnsi" w:cstheme="minorHAnsi"/>
        </w:rPr>
        <w:t>Recreational areas within cities include all tot-lots, neighborhood parks, city parks, R.V. parking, special-use recreational areas, and city/regional parks administered by city governments.  There are 119 city-administered parks and recreational areas in the region that comprise 8,351 acres of outdoor recreational land.  A large amount of park land is undeveloped.  There are 1,428 acres of developed recreational land within cities of the region, which is 17.1 percent of the total.  This proportion of developed to undeveloped recreational land is not an undesirable situation.  The margin of undeveloped land will allow cities to expand their park facilities as funding permits.  According to the Kansas Department of Wildlife Parks and Tourism (KDWPT), Southeast Kansas has an adequate supply of recreational facilities to meet minimum standards of recreational opportunities for the next 20 years.</w:t>
      </w:r>
    </w:p>
    <w:p w14:paraId="45F06515" w14:textId="77777777" w:rsidR="00782F39" w:rsidRPr="00E2059E" w:rsidRDefault="00782F39" w:rsidP="00782F3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Fonts w:cstheme="minorHAnsi"/>
          <w:b/>
          <w:bCs/>
        </w:rPr>
      </w:pPr>
    </w:p>
    <w:p w14:paraId="3262A980" w14:textId="77777777" w:rsidR="00782F39" w:rsidRPr="00E2059E" w:rsidRDefault="00782F39" w:rsidP="00782F3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Fonts w:cstheme="minorHAnsi"/>
          <w:b/>
          <w:bCs/>
        </w:rPr>
      </w:pPr>
    </w:p>
    <w:p w14:paraId="0E0D694C" w14:textId="77777777" w:rsidR="00782F39" w:rsidRPr="00E2059E" w:rsidRDefault="00782F39" w:rsidP="007B0322">
      <w:pPr>
        <w:pStyle w:val="Heading2"/>
        <w:rPr>
          <w:rFonts w:asciiTheme="minorHAnsi" w:hAnsiTheme="minorHAnsi" w:cstheme="minorHAnsi"/>
        </w:rPr>
      </w:pPr>
      <w:bookmarkStart w:id="15" w:name="_Toc83643253"/>
      <w:r w:rsidRPr="00E2059E">
        <w:rPr>
          <w:rFonts w:asciiTheme="minorHAnsi" w:hAnsiTheme="minorHAnsi" w:cstheme="minorHAnsi"/>
        </w:rPr>
        <w:t>Industry &amp; Mining</w:t>
      </w:r>
      <w:bookmarkEnd w:id="15"/>
    </w:p>
    <w:p w14:paraId="338D3B43"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4C274B16"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The development history of southeast Kansas is unique from other regions in the state.  Although southeast Kansas is currently the most economically depressed region in the State, the region was once the most industrially advanced in Kansas.  In the early 1900's, southeast Kansas became the center of industrial commerce, based largely upon the presence of large deposits of metallic, nonmetallic, fuel, and non-fuel materials in the area.  The region was perhaps the first, and only, area in Kansas to experience industrialization, the type which transformed portions of New England, Middle Atlantic, and Great Lakes states into the industrial heartland of the world.</w:t>
      </w:r>
    </w:p>
    <w:p w14:paraId="1A786B5A"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18BB25CD"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Huge coal deposits, primarily in Cherokee and Crawford Counties, have been mined since before the Civil War.  Large quantities of zinc and lead ore </w:t>
      </w:r>
      <w:proofErr w:type="gramStart"/>
      <w:r w:rsidRPr="00E2059E">
        <w:rPr>
          <w:rFonts w:cstheme="minorHAnsi"/>
        </w:rPr>
        <w:t>were located in</w:t>
      </w:r>
      <w:proofErr w:type="gramEnd"/>
      <w:r w:rsidRPr="00E2059E">
        <w:rPr>
          <w:rFonts w:cstheme="minorHAnsi"/>
        </w:rPr>
        <w:t xml:space="preserve"> Cherokee County.  Southeast Kansas also became a center for clay-related industries, not only because of the existence of suitable clays, but also because of the proximity to fuel sources, primarily coal.  Abundant limestone deposits permitted the growth of the Portland cement industry in the region.  Today, southeast Kansas is known world-wide as one of the leading producers of Portland cement.</w:t>
      </w:r>
    </w:p>
    <w:p w14:paraId="5EA5F599"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1FCBDD67"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The abundance of natural mineral resources in southeast Kansas provided the raw materials for a very intense, albeit short-lived, industrial boom in the region.  Zinc mining and smelting was widespread throughout the region, primarily because of a large and easily accessible fuel supply.  For a brief period, southeast Kansas was one of the top zinc-smelting centers in the nation.  By 1910, however, the Portland cement industry bypassed </w:t>
      </w:r>
      <w:r w:rsidRPr="00E2059E">
        <w:rPr>
          <w:rFonts w:cstheme="minorHAnsi"/>
        </w:rPr>
        <w:lastRenderedPageBreak/>
        <w:t>zinc smelting in terms of the economic, value-added benefits to the region.  Although zinc smelting has all but disappeared in the area, cement production remains a viable regional industry which enables Kansas to be ranked twelfth nationally in Portland cement production.</w:t>
      </w:r>
    </w:p>
    <w:p w14:paraId="6AF984B1"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0164770F"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Industrial activity, especially those associated with or dependent upon natural resources, has declined in the district.  One reason for this decline is attributable to an overall depletion of natural resources.  The most obvious and rapid depletion of a resource was that of natural gas.  The gas reserves discovered at the turn of the century were effectively exhausted within twenty years.  This constituted a major setback for continued industrial activity because many firms, during the twenty-year span, had converted their operations to a natural gas-fuel base supply.  When new reserves could not be found to meet the demand for fuel, many operations went bankrupt or moved elsewhere.</w:t>
      </w:r>
    </w:p>
    <w:p w14:paraId="06383E90"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36C4D210"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Another factor in the industrial decline of the district was external influences.  Perhaps the most important example of this is found in the production of lead and zinc.  Market forces outside of the district (combined with the depletion of natural gas) essentially drove the zinc production industry out of Kansas.  Improvements in technology and transportation moved the locational advantages of zinc production from the resource-base to the consumer-base, which </w:t>
      </w:r>
      <w:proofErr w:type="gramStart"/>
      <w:r w:rsidRPr="00E2059E">
        <w:rPr>
          <w:rFonts w:cstheme="minorHAnsi"/>
        </w:rPr>
        <w:t>is located in</w:t>
      </w:r>
      <w:proofErr w:type="gramEnd"/>
      <w:r w:rsidRPr="00E2059E">
        <w:rPr>
          <w:rFonts w:cstheme="minorHAnsi"/>
        </w:rPr>
        <w:t xml:space="preserve"> the eastern United States.</w:t>
      </w:r>
    </w:p>
    <w:p w14:paraId="37BB742E"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025FDDDA" w14:textId="16CA6BB6"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In conclusion, a combination of the depletion of natural resources and external market forces (including advancing technology) worked to check, and eventually reverse, the trends of industrialization which were once evidenced in southeast Kansas.</w:t>
      </w:r>
    </w:p>
    <w:p w14:paraId="32CEA56D" w14:textId="77777777" w:rsidR="00782F39" w:rsidRPr="00E2059E" w:rsidRDefault="00782F39" w:rsidP="007B0322">
      <w:pPr>
        <w:pStyle w:val="Heading1"/>
        <w:rPr>
          <w:rFonts w:asciiTheme="minorHAnsi" w:hAnsiTheme="minorHAnsi" w:cstheme="minorHAnsi"/>
        </w:rPr>
      </w:pPr>
      <w:bookmarkStart w:id="16" w:name="_Toc83643254"/>
      <w:r w:rsidRPr="00E2059E">
        <w:rPr>
          <w:rFonts w:asciiTheme="minorHAnsi" w:hAnsiTheme="minorHAnsi" w:cstheme="minorHAnsi"/>
        </w:rPr>
        <w:t>ENVIRONMENTAL ISSUES</w:t>
      </w:r>
      <w:bookmarkEnd w:id="16"/>
      <w:r w:rsidRPr="00E2059E">
        <w:rPr>
          <w:rFonts w:asciiTheme="minorHAnsi" w:hAnsiTheme="minorHAnsi" w:cstheme="minorHAnsi"/>
        </w:rPr>
        <w:t xml:space="preserve"> </w:t>
      </w:r>
    </w:p>
    <w:p w14:paraId="3CAD070A" w14:textId="77777777" w:rsidR="00782F39" w:rsidRPr="00E2059E" w:rsidRDefault="00782F39" w:rsidP="00782F39">
      <w:pPr>
        <w:spacing w:after="0" w:line="300" w:lineRule="auto"/>
        <w:rPr>
          <w:rFonts w:cstheme="minorHAnsi"/>
        </w:rPr>
      </w:pPr>
    </w:p>
    <w:p w14:paraId="54F3DD34" w14:textId="77777777" w:rsidR="00782F39" w:rsidRPr="00E2059E" w:rsidRDefault="00782F39" w:rsidP="00782F39">
      <w:pPr>
        <w:spacing w:after="0" w:line="300" w:lineRule="auto"/>
        <w:ind w:firstLine="360"/>
        <w:rPr>
          <w:rFonts w:cstheme="minorHAnsi"/>
        </w:rPr>
      </w:pPr>
      <w:r w:rsidRPr="00E2059E">
        <w:rPr>
          <w:rFonts w:cstheme="minorHAnsi"/>
        </w:rPr>
        <w:t>Extensive explosive contamination exists at the Great Plains Industrial Park.  The explosive decontamination is the responsibility of the US Army and remediation will span approximately 10 years.  Additionally, clean-up of other contaminants is the responsibility of the US Army (Asbestos, lead base paint, and pesticides in the soils, and heavy metals in drainage ditches).</w:t>
      </w:r>
    </w:p>
    <w:p w14:paraId="2A79F42D" w14:textId="77777777" w:rsidR="00782F39" w:rsidRPr="00E2059E" w:rsidRDefault="00782F39" w:rsidP="00782F39">
      <w:pPr>
        <w:spacing w:after="0" w:line="300" w:lineRule="auto"/>
        <w:ind w:firstLine="0"/>
        <w:rPr>
          <w:rFonts w:cstheme="minorHAnsi"/>
          <w:b/>
          <w:bCs/>
        </w:rPr>
      </w:pPr>
    </w:p>
    <w:p w14:paraId="2399257C" w14:textId="77777777" w:rsidR="00782F39" w:rsidRPr="00E2059E" w:rsidRDefault="00782F39" w:rsidP="007B0322">
      <w:pPr>
        <w:pStyle w:val="Heading2"/>
        <w:rPr>
          <w:rFonts w:asciiTheme="minorHAnsi" w:hAnsiTheme="minorHAnsi" w:cstheme="minorHAnsi"/>
        </w:rPr>
      </w:pPr>
      <w:bookmarkStart w:id="17" w:name="_Toc83643255"/>
      <w:r w:rsidRPr="00E2059E">
        <w:rPr>
          <w:rFonts w:asciiTheme="minorHAnsi" w:hAnsiTheme="minorHAnsi" w:cstheme="minorHAnsi"/>
        </w:rPr>
        <w:t>Sewage Treatment/Wastewater Disposal</w:t>
      </w:r>
      <w:bookmarkEnd w:id="17"/>
    </w:p>
    <w:p w14:paraId="453FD64C"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3D0CE9B1"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lastRenderedPageBreak/>
        <w:t>Wastewater treatment facilities in southeast Kansas are fewer in number than are municipal/county water supplies.  Smaller communities are more likely to be without wastewater treatment facilities because they are without the financial resources, population number, and density to accommodate treatment facilities.  For persons living in these communities, septic tanks, pit privies or old-fashioned outhouses continue to be utilized.  Wastewater facilities of this type may spread disease-carrying organisms and pose potential hazards for ground water pollution.  The SEKRPC assists small communities within the district that wish to apply for financial assistance to improve wastewater facilities.  Sewage and wastewater disposal has become one of the most basic of services required for an acceptable quality of life in small communities.  The Environmental Protection Agency no longer funds projects for upgrading community infrastructure to comply with state or federal regulations.  Larger community and county projects may apply to the State Department of Health &amp; Environment Revolving Loan Fund for financial assistance.  The Community Development Block Grant (CDBG) program of the Kansas Department of Commerce continues to be a source of financial assistance for small communities who are unable to introduce sufficient capital to fund an entire sewer/wastewater treatment project.</w:t>
      </w:r>
    </w:p>
    <w:p w14:paraId="336DFB1A"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1D46D915"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The introduction of county/rural sewer districts has enabled </w:t>
      </w:r>
      <w:proofErr w:type="gramStart"/>
      <w:r w:rsidRPr="00E2059E">
        <w:rPr>
          <w:rFonts w:cstheme="minorHAnsi"/>
        </w:rPr>
        <w:t>a large number of</w:t>
      </w:r>
      <w:proofErr w:type="gramEnd"/>
      <w:r w:rsidRPr="00E2059E">
        <w:rPr>
          <w:rFonts w:cstheme="minorHAnsi"/>
        </w:rPr>
        <w:t xml:space="preserve"> rural residents and persons living in unincorporated areas, to receive quality wastewater treatment.</w:t>
      </w:r>
    </w:p>
    <w:p w14:paraId="7E117A21"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Fonts w:cstheme="minorHAnsi"/>
          <w:b/>
          <w:bCs/>
        </w:rPr>
      </w:pPr>
    </w:p>
    <w:p w14:paraId="7F8741A4" w14:textId="77777777" w:rsidR="00782F39" w:rsidRPr="00E2059E" w:rsidRDefault="00782F39" w:rsidP="007B0322">
      <w:pPr>
        <w:pStyle w:val="Heading2"/>
        <w:rPr>
          <w:rFonts w:asciiTheme="minorHAnsi" w:hAnsiTheme="minorHAnsi" w:cstheme="minorHAnsi"/>
        </w:rPr>
      </w:pPr>
      <w:bookmarkStart w:id="18" w:name="_Toc83643256"/>
      <w:r w:rsidRPr="00E2059E">
        <w:rPr>
          <w:rFonts w:asciiTheme="minorHAnsi" w:hAnsiTheme="minorHAnsi" w:cstheme="minorHAnsi"/>
        </w:rPr>
        <w:t>Floodplains</w:t>
      </w:r>
      <w:bookmarkEnd w:id="18"/>
    </w:p>
    <w:p w14:paraId="02EE21F3"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04991403"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Floodplains are low and relatively flat areas adjoining inland and coastal waters inundated by a 100-year flood.  A 100-year flood is a flood with a one percent or greater chance of recurring in any given year or a flood of magnitude equaled or exceeded an average of once in 100 years.  </w:t>
      </w:r>
    </w:p>
    <w:p w14:paraId="7FA17B6C"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7108E83E"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Southeast Kansas has numerous areas that are subject to 100-year flooding.  Many of the smaller communities are not sufficiently staffed to provide zoning or building permit services.  When flood plain data is locally unavailable, information may be obtained through the County Emergency Management Office in each county.</w:t>
      </w:r>
    </w:p>
    <w:p w14:paraId="7DC2738D" w14:textId="7267C413" w:rsidR="00782F39" w:rsidRDefault="00782F39" w:rsidP="00782F39">
      <w:pPr>
        <w:tabs>
          <w:tab w:val="left" w:pos="-1008"/>
          <w:tab w:val="left" w:pos="-360"/>
          <w:tab w:val="left" w:pos="0"/>
          <w:tab w:val="left" w:pos="450"/>
          <w:tab w:val="left" w:pos="792"/>
          <w:tab w:val="left" w:pos="1332"/>
          <w:tab w:val="left" w:pos="1872"/>
          <w:tab w:val="left" w:pos="2520"/>
          <w:tab w:val="left" w:pos="3240"/>
          <w:tab w:val="left" w:pos="3960"/>
          <w:tab w:val="left" w:pos="4680"/>
          <w:tab w:val="left" w:pos="5400"/>
          <w:tab w:val="left" w:pos="6120"/>
          <w:tab w:val="left" w:pos="6840"/>
          <w:tab w:val="left" w:pos="7560"/>
          <w:tab w:val="left" w:pos="8280"/>
          <w:tab w:val="left" w:pos="9000"/>
        </w:tabs>
        <w:spacing w:after="0" w:line="300" w:lineRule="auto"/>
        <w:ind w:firstLine="0"/>
        <w:rPr>
          <w:rFonts w:cstheme="minorHAnsi"/>
          <w:b/>
          <w:bCs/>
        </w:rPr>
      </w:pPr>
    </w:p>
    <w:p w14:paraId="11D9FC53" w14:textId="72B1B386" w:rsidR="00CE6E45" w:rsidRDefault="00CE6E45" w:rsidP="00782F39">
      <w:pPr>
        <w:tabs>
          <w:tab w:val="left" w:pos="-1008"/>
          <w:tab w:val="left" w:pos="-360"/>
          <w:tab w:val="left" w:pos="0"/>
          <w:tab w:val="left" w:pos="450"/>
          <w:tab w:val="left" w:pos="792"/>
          <w:tab w:val="left" w:pos="1332"/>
          <w:tab w:val="left" w:pos="1872"/>
          <w:tab w:val="left" w:pos="2520"/>
          <w:tab w:val="left" w:pos="3240"/>
          <w:tab w:val="left" w:pos="3960"/>
          <w:tab w:val="left" w:pos="4680"/>
          <w:tab w:val="left" w:pos="5400"/>
          <w:tab w:val="left" w:pos="6120"/>
          <w:tab w:val="left" w:pos="6840"/>
          <w:tab w:val="left" w:pos="7560"/>
          <w:tab w:val="left" w:pos="8280"/>
          <w:tab w:val="left" w:pos="9000"/>
        </w:tabs>
        <w:spacing w:after="0" w:line="300" w:lineRule="auto"/>
        <w:ind w:firstLine="0"/>
        <w:rPr>
          <w:rFonts w:cstheme="minorHAnsi"/>
          <w:b/>
          <w:bCs/>
        </w:rPr>
      </w:pPr>
    </w:p>
    <w:p w14:paraId="2640FE70" w14:textId="77777777" w:rsidR="00CE6E45" w:rsidRPr="00E2059E" w:rsidRDefault="00CE6E45" w:rsidP="00782F39">
      <w:pPr>
        <w:tabs>
          <w:tab w:val="left" w:pos="-1008"/>
          <w:tab w:val="left" w:pos="-360"/>
          <w:tab w:val="left" w:pos="0"/>
          <w:tab w:val="left" w:pos="450"/>
          <w:tab w:val="left" w:pos="792"/>
          <w:tab w:val="left" w:pos="1332"/>
          <w:tab w:val="left" w:pos="1872"/>
          <w:tab w:val="left" w:pos="2520"/>
          <w:tab w:val="left" w:pos="3240"/>
          <w:tab w:val="left" w:pos="3960"/>
          <w:tab w:val="left" w:pos="4680"/>
          <w:tab w:val="left" w:pos="5400"/>
          <w:tab w:val="left" w:pos="6120"/>
          <w:tab w:val="left" w:pos="6840"/>
          <w:tab w:val="left" w:pos="7560"/>
          <w:tab w:val="left" w:pos="8280"/>
          <w:tab w:val="left" w:pos="9000"/>
        </w:tabs>
        <w:spacing w:after="0" w:line="300" w:lineRule="auto"/>
        <w:ind w:firstLine="0"/>
        <w:rPr>
          <w:rFonts w:cstheme="minorHAnsi"/>
          <w:b/>
          <w:bCs/>
        </w:rPr>
      </w:pPr>
    </w:p>
    <w:p w14:paraId="27D7F11E" w14:textId="77777777" w:rsidR="00782F39" w:rsidRPr="00E2059E" w:rsidRDefault="00782F39" w:rsidP="007B0322">
      <w:pPr>
        <w:pStyle w:val="Heading2"/>
        <w:rPr>
          <w:rFonts w:asciiTheme="minorHAnsi" w:hAnsiTheme="minorHAnsi" w:cstheme="minorHAnsi"/>
        </w:rPr>
      </w:pPr>
      <w:bookmarkStart w:id="19" w:name="_Toc83643257"/>
      <w:r w:rsidRPr="00E2059E">
        <w:rPr>
          <w:rFonts w:asciiTheme="minorHAnsi" w:hAnsiTheme="minorHAnsi" w:cstheme="minorHAnsi"/>
        </w:rPr>
        <w:lastRenderedPageBreak/>
        <w:t>Wetlands</w:t>
      </w:r>
      <w:bookmarkEnd w:id="19"/>
    </w:p>
    <w:p w14:paraId="2249E058"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07305EA6"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Due to topographical and climatological characteristics there are numerous wetland areas throughout the southeast Kansas region.  Detailed information regarding wetland areas may be obtained through the KDWPT or the U.S. Parks Department.   </w:t>
      </w:r>
    </w:p>
    <w:p w14:paraId="65ABAF23"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Fonts w:cstheme="minorHAnsi"/>
          <w:b/>
          <w:bCs/>
        </w:rPr>
      </w:pPr>
    </w:p>
    <w:p w14:paraId="066AD1B2" w14:textId="77777777" w:rsidR="00782F39" w:rsidRPr="00E2059E" w:rsidRDefault="00782F39" w:rsidP="007B0322">
      <w:pPr>
        <w:pStyle w:val="Heading2"/>
        <w:rPr>
          <w:rFonts w:asciiTheme="minorHAnsi" w:hAnsiTheme="minorHAnsi" w:cstheme="minorHAnsi"/>
        </w:rPr>
      </w:pPr>
      <w:bookmarkStart w:id="20" w:name="_Toc83643258"/>
      <w:r w:rsidRPr="00E2059E">
        <w:rPr>
          <w:rFonts w:asciiTheme="minorHAnsi" w:hAnsiTheme="minorHAnsi" w:cstheme="minorHAnsi"/>
        </w:rPr>
        <w:t>Water Supply</w:t>
      </w:r>
      <w:bookmarkEnd w:id="20"/>
    </w:p>
    <w:p w14:paraId="4AFB566E"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272F9FB7"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There are two critical types of water supply systems that exist in southeast </w:t>
      </w:r>
      <w:proofErr w:type="gramStart"/>
      <w:r w:rsidRPr="00E2059E">
        <w:rPr>
          <w:rFonts w:cstheme="minorHAnsi"/>
        </w:rPr>
        <w:t>Kansas;</w:t>
      </w:r>
      <w:proofErr w:type="gramEnd"/>
      <w:r w:rsidRPr="00E2059E">
        <w:rPr>
          <w:rFonts w:cstheme="minorHAnsi"/>
        </w:rPr>
        <w:t xml:space="preserve"> municipal water systems and rural water districts.  There are fewer municipal water systems than rural water districts, but the municipal water systems produce and distribute a much greater volume of water.  Not every community has a municipal water system nor are all rural areas supplied by rural water districts.  These other areas must rely upon local surface water supply or private wells.  An adequate water supply is not only necessary for domestic usage, but it is an essential resource for industrial development.  There are two criteria that a municipal water system should meet.  The first is the ability of the water system to produce at least the maximum daily consumption, which represents the largest domestic and industrial demand that can be placed upon the water system.  Second, a water system should provide storage capacity for an equivalent volume of the maximum daily consumption.  There are approximately 61 rural water districts in southeast Kansas, serving over 30,000 people.</w:t>
      </w:r>
    </w:p>
    <w:p w14:paraId="690EFC94"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Fonts w:cstheme="minorHAnsi"/>
          <w:b/>
          <w:bCs/>
        </w:rPr>
      </w:pPr>
    </w:p>
    <w:p w14:paraId="7EFCB671" w14:textId="77777777" w:rsidR="00782F39" w:rsidRPr="00E2059E" w:rsidRDefault="00782F39" w:rsidP="007B0322">
      <w:pPr>
        <w:pStyle w:val="Heading2"/>
        <w:rPr>
          <w:rFonts w:asciiTheme="minorHAnsi" w:hAnsiTheme="minorHAnsi" w:cstheme="minorHAnsi"/>
        </w:rPr>
      </w:pPr>
      <w:bookmarkStart w:id="21" w:name="_Toc83643259"/>
      <w:r w:rsidRPr="00E2059E">
        <w:rPr>
          <w:rFonts w:asciiTheme="minorHAnsi" w:hAnsiTheme="minorHAnsi" w:cstheme="minorHAnsi"/>
        </w:rPr>
        <w:t>Groundwater</w:t>
      </w:r>
      <w:bookmarkEnd w:id="21"/>
    </w:p>
    <w:p w14:paraId="3FF016D8"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78A937CE" w14:textId="07D015BD"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Most of the groundwater in the region is found in alluvial deposits along major streams and in shallow aquifers of Ordovician age.  Water quality throughout the region is highly variable, with areas that are locally polluted by abandoned lead-zinc mines or improperly plugged oil and gas wells.  In addition, some areas are naturally highly mineralized.  The groundwater in the region is generally </w:t>
      </w:r>
      <w:r w:rsidR="001100E5" w:rsidRPr="00E2059E">
        <w:rPr>
          <w:rFonts w:cstheme="minorHAnsi"/>
        </w:rPr>
        <w:t>moderately hard</w:t>
      </w:r>
      <w:r w:rsidRPr="00E2059E">
        <w:rPr>
          <w:rFonts w:cstheme="minorHAnsi"/>
        </w:rPr>
        <w:t xml:space="preserve"> to hard.  Groundwater provides a water source for domestic, stock, and public supplies, but most municipalities utilize surface water sources.  </w:t>
      </w:r>
    </w:p>
    <w:p w14:paraId="0ECEC3CA"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Fonts w:cstheme="minorHAnsi"/>
          <w:b/>
          <w:bCs/>
        </w:rPr>
      </w:pPr>
    </w:p>
    <w:p w14:paraId="2D39C9DE" w14:textId="77777777" w:rsidR="00782F39" w:rsidRPr="00E2059E" w:rsidRDefault="00782F39" w:rsidP="007B0322">
      <w:pPr>
        <w:pStyle w:val="Heading2"/>
        <w:rPr>
          <w:rFonts w:asciiTheme="minorHAnsi" w:hAnsiTheme="minorHAnsi" w:cstheme="minorHAnsi"/>
        </w:rPr>
      </w:pPr>
      <w:bookmarkStart w:id="22" w:name="_Toc83643260"/>
      <w:r w:rsidRPr="00E2059E">
        <w:rPr>
          <w:rFonts w:asciiTheme="minorHAnsi" w:hAnsiTheme="minorHAnsi" w:cstheme="minorHAnsi"/>
        </w:rPr>
        <w:t>Hazardous Waste</w:t>
      </w:r>
      <w:bookmarkEnd w:id="22"/>
    </w:p>
    <w:p w14:paraId="1D0206F1"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71D1155A"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Currently, the district has two Environmental Protection Agency Superfund Sites where past dumping of hazardous waste is being cleaned up.  This problem will require continued monitoring through the National Environmental Policy Act.</w:t>
      </w:r>
    </w:p>
    <w:p w14:paraId="7D2D1AAC"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Fonts w:cstheme="minorHAnsi"/>
          <w:b/>
          <w:bCs/>
        </w:rPr>
      </w:pPr>
    </w:p>
    <w:p w14:paraId="466537CA" w14:textId="77777777" w:rsidR="00782F39" w:rsidRPr="00E2059E" w:rsidRDefault="00782F39" w:rsidP="007B0322">
      <w:pPr>
        <w:pStyle w:val="Heading2"/>
        <w:rPr>
          <w:rFonts w:asciiTheme="minorHAnsi" w:hAnsiTheme="minorHAnsi" w:cstheme="minorHAnsi"/>
        </w:rPr>
      </w:pPr>
      <w:bookmarkStart w:id="23" w:name="_Toc83643261"/>
      <w:r w:rsidRPr="00E2059E">
        <w:rPr>
          <w:rFonts w:asciiTheme="minorHAnsi" w:hAnsiTheme="minorHAnsi" w:cstheme="minorHAnsi"/>
        </w:rPr>
        <w:t>Industrial Parks and Sites</w:t>
      </w:r>
      <w:bookmarkEnd w:id="23"/>
    </w:p>
    <w:p w14:paraId="341A0B3D"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662DE83E"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There are </w:t>
      </w:r>
      <w:proofErr w:type="gramStart"/>
      <w:r w:rsidRPr="00E2059E">
        <w:rPr>
          <w:rFonts w:cstheme="minorHAnsi"/>
        </w:rPr>
        <w:t>a number of</w:t>
      </w:r>
      <w:proofErr w:type="gramEnd"/>
      <w:r w:rsidRPr="00E2059E">
        <w:rPr>
          <w:rFonts w:cstheme="minorHAnsi"/>
        </w:rPr>
        <w:t xml:space="preserve"> factors that influence rural economic development.  Developed industrial parks and sites is one such factor.  Industrial parks, sites, and available speculative buildings can be an important inducement to rural economic development.  Over one-half of the expanding industrial firms in the U.S. are investigating prospects of locating in rural sites. Supposedly, only cities with populations of 10,000 to 15,000 persons are being considered because these are the communities that can offer reasonable living conditions, required specialized services, and adequate financial assistance.  Recently, however, many of the smaller communities have demonstrated not only the willingness, but also the ability to offer similar advantages to prospective industries.</w:t>
      </w:r>
    </w:p>
    <w:p w14:paraId="0A337E80"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74889E28" w14:textId="7F95FAAA"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In general, rural areas can provide </w:t>
      </w:r>
      <w:r w:rsidR="001100E5" w:rsidRPr="00E2059E">
        <w:rPr>
          <w:rFonts w:cstheme="minorHAnsi"/>
        </w:rPr>
        <w:t>several</w:t>
      </w:r>
      <w:r w:rsidRPr="00E2059E">
        <w:rPr>
          <w:rFonts w:cstheme="minorHAnsi"/>
        </w:rPr>
        <w:t xml:space="preserve"> advantages.  First, the cost of land is likely to be a fraction of that charged for industrial land in the metropolitan areas.  Also, there are normally fewer site development restrictions in rural areas.  Other advantages include the availability of low-cost, productive labor, the availability of transportation links between small communities and the consumer-base, and the opportunity for growth and expansion of a new firm in a smaller community. Expanding or relocating industries establish written or unwritten priorities for potential site characteristics.  Examples of priorities are such things as local fire and police protection, processed industrial water supply, industrial sewage processing, solid waste disposal, availability of natural gas, pool of unskilled/skilled workers, transportation costs, and the availability of a "spec” building. Economic development in Southeast Kansas is driven by local city or county economic development organizations. The effectiveness of these organizations is not only measured by job creation but also by retention and expansions of the current industrial base. </w:t>
      </w:r>
    </w:p>
    <w:p w14:paraId="3828646F"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00A1D291"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Organizations in southeast Kansas involved in recruitment of industry include the Kansas Department of Commerce and local county or community Economic Development groups.  Recruitment activities may range from establishing promotional campaigns to developing industrial parks and sites, thus attracting new industries to southeast Kansas.</w:t>
      </w:r>
    </w:p>
    <w:p w14:paraId="5B17A8CA"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Fonts w:cstheme="minorHAnsi"/>
          <w:b/>
          <w:bCs/>
        </w:rPr>
      </w:pPr>
    </w:p>
    <w:p w14:paraId="35B33C5B" w14:textId="77777777" w:rsidR="00782F39" w:rsidRPr="00E2059E" w:rsidRDefault="00782F39" w:rsidP="007B0322">
      <w:pPr>
        <w:pStyle w:val="Heading2"/>
        <w:rPr>
          <w:rFonts w:asciiTheme="minorHAnsi" w:hAnsiTheme="minorHAnsi" w:cstheme="minorHAnsi"/>
        </w:rPr>
      </w:pPr>
      <w:bookmarkStart w:id="24" w:name="_Toc83643262"/>
      <w:r w:rsidRPr="00E2059E">
        <w:rPr>
          <w:rFonts w:asciiTheme="minorHAnsi" w:hAnsiTheme="minorHAnsi" w:cstheme="minorHAnsi"/>
        </w:rPr>
        <w:t>Endangered Species of Plants and Animals</w:t>
      </w:r>
      <w:bookmarkEnd w:id="24"/>
    </w:p>
    <w:p w14:paraId="381F2E60"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1F42DF03"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lastRenderedPageBreak/>
        <w:t>K.S.A. 32-957, et sew., 32-1009, et sew., and 32-1033, the Kansas Non-game and Endangered Species Conservation Act of 1975 (Act), protects threatened and endangered species and their habitats.  The Act must operate within the context of the federal Endangered Species Act of 1973, which covers species threatened or endangered throughout the United States, including mammals, birds, fish, reptiles, amphibians, invertebrates, and plants.</w:t>
      </w:r>
    </w:p>
    <w:p w14:paraId="63722A2A"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2DC87050" w14:textId="195E1ABC"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The state Act covers the same types of species as the federal law, but it does not include plants.  Any </w:t>
      </w:r>
      <w:r w:rsidR="001100E5" w:rsidRPr="00E2059E">
        <w:rPr>
          <w:rFonts w:cstheme="minorHAnsi"/>
        </w:rPr>
        <w:t>publicly funded</w:t>
      </w:r>
      <w:r w:rsidRPr="00E2059E">
        <w:rPr>
          <w:rFonts w:cstheme="minorHAnsi"/>
        </w:rPr>
        <w:t xml:space="preserve"> development projects or projects requiring a state or federal permit must undergo review by the KDWPT to ensure that the project:</w:t>
      </w:r>
    </w:p>
    <w:p w14:paraId="7D898BD8" w14:textId="77777777" w:rsidR="00782F39" w:rsidRPr="00E2059E" w:rsidRDefault="00782F39" w:rsidP="00782F39">
      <w:pPr>
        <w:tabs>
          <w:tab w:val="left" w:pos="0"/>
          <w:tab w:val="left" w:pos="600"/>
          <w:tab w:val="left" w:pos="960"/>
          <w:tab w:val="left" w:pos="1200"/>
          <w:tab w:val="left" w:pos="2880"/>
          <w:tab w:val="left" w:pos="3600"/>
          <w:tab w:val="left" w:pos="4320"/>
          <w:tab w:val="left" w:pos="5040"/>
          <w:tab w:val="left" w:pos="5760"/>
          <w:tab w:val="left" w:pos="6480"/>
        </w:tabs>
        <w:spacing w:after="0" w:line="300" w:lineRule="auto"/>
        <w:ind w:left="960" w:right="888" w:hanging="240"/>
        <w:rPr>
          <w:rFonts w:cstheme="minorHAnsi"/>
        </w:rPr>
      </w:pPr>
    </w:p>
    <w:p w14:paraId="20C6D50E" w14:textId="77777777" w:rsidR="00782F39" w:rsidRPr="00E2059E" w:rsidRDefault="00782F39" w:rsidP="00782F39">
      <w:pPr>
        <w:tabs>
          <w:tab w:val="left" w:pos="0"/>
          <w:tab w:val="left" w:pos="600"/>
          <w:tab w:val="left" w:pos="960"/>
          <w:tab w:val="left" w:pos="1200"/>
          <w:tab w:val="left" w:pos="2880"/>
          <w:tab w:val="left" w:pos="3600"/>
          <w:tab w:val="left" w:pos="4320"/>
          <w:tab w:val="left" w:pos="5040"/>
          <w:tab w:val="left" w:pos="5760"/>
          <w:tab w:val="left" w:pos="6480"/>
        </w:tabs>
        <w:spacing w:after="0" w:line="300" w:lineRule="auto"/>
        <w:ind w:left="960" w:right="888" w:hanging="240"/>
        <w:rPr>
          <w:rFonts w:cstheme="minorHAnsi"/>
        </w:rPr>
      </w:pPr>
      <w:r w:rsidRPr="00E2059E">
        <w:rPr>
          <w:rFonts w:cstheme="minorHAnsi"/>
        </w:rPr>
        <w:t>1.</w:t>
      </w:r>
      <w:r w:rsidRPr="00E2059E">
        <w:rPr>
          <w:rFonts w:cstheme="minorHAnsi"/>
        </w:rPr>
        <w:tab/>
        <w:t>Poses no danger to the continued existence of any designated threatened or endangered species.</w:t>
      </w:r>
    </w:p>
    <w:p w14:paraId="06E85008" w14:textId="77777777" w:rsidR="00782F39" w:rsidRPr="00E2059E" w:rsidRDefault="00782F39" w:rsidP="00782F39">
      <w:pPr>
        <w:tabs>
          <w:tab w:val="left" w:pos="0"/>
          <w:tab w:val="left" w:pos="600"/>
          <w:tab w:val="left" w:pos="960"/>
          <w:tab w:val="left" w:pos="1200"/>
          <w:tab w:val="left" w:pos="2880"/>
          <w:tab w:val="left" w:pos="3600"/>
          <w:tab w:val="left" w:pos="4320"/>
          <w:tab w:val="left" w:pos="5040"/>
          <w:tab w:val="left" w:pos="5760"/>
          <w:tab w:val="left" w:pos="6480"/>
        </w:tabs>
        <w:spacing w:after="0" w:line="300" w:lineRule="auto"/>
        <w:ind w:left="960" w:right="888" w:hanging="240"/>
        <w:rPr>
          <w:rFonts w:cstheme="minorHAnsi"/>
        </w:rPr>
      </w:pPr>
    </w:p>
    <w:p w14:paraId="1953037F" w14:textId="77777777" w:rsidR="00782F39" w:rsidRPr="00E2059E" w:rsidRDefault="00782F39" w:rsidP="00782F39">
      <w:pPr>
        <w:tabs>
          <w:tab w:val="left" w:pos="0"/>
          <w:tab w:val="left" w:pos="600"/>
          <w:tab w:val="left" w:pos="960"/>
          <w:tab w:val="left" w:pos="2880"/>
          <w:tab w:val="left" w:pos="3600"/>
          <w:tab w:val="left" w:pos="4320"/>
          <w:tab w:val="left" w:pos="5040"/>
          <w:tab w:val="left" w:pos="5760"/>
          <w:tab w:val="left" w:pos="6480"/>
        </w:tabs>
        <w:spacing w:after="0" w:line="300" w:lineRule="auto"/>
        <w:ind w:left="960" w:right="888" w:hanging="240"/>
        <w:rPr>
          <w:rFonts w:cstheme="minorHAnsi"/>
        </w:rPr>
      </w:pPr>
      <w:r w:rsidRPr="00E2059E">
        <w:rPr>
          <w:rFonts w:cstheme="minorHAnsi"/>
        </w:rPr>
        <w:t>2. Prevents destruction or adverse modification of critical habitat for those species.</w:t>
      </w:r>
    </w:p>
    <w:p w14:paraId="20B9E8A5" w14:textId="77777777" w:rsidR="00782F39" w:rsidRPr="00E2059E" w:rsidRDefault="00782F39" w:rsidP="00782F39">
      <w:pPr>
        <w:tabs>
          <w:tab w:val="left" w:pos="0"/>
          <w:tab w:val="left" w:pos="600"/>
          <w:tab w:val="left" w:pos="960"/>
          <w:tab w:val="left" w:pos="2880"/>
          <w:tab w:val="left" w:pos="3600"/>
          <w:tab w:val="left" w:pos="4320"/>
          <w:tab w:val="left" w:pos="5040"/>
          <w:tab w:val="left" w:pos="5760"/>
          <w:tab w:val="left" w:pos="6480"/>
        </w:tabs>
        <w:spacing w:after="0" w:line="300" w:lineRule="auto"/>
        <w:ind w:left="960" w:right="888" w:hanging="240"/>
        <w:rPr>
          <w:rFonts w:cstheme="minorHAnsi"/>
        </w:rPr>
      </w:pPr>
    </w:p>
    <w:p w14:paraId="171EBCB0" w14:textId="77777777" w:rsidR="00782F39" w:rsidRPr="00E2059E" w:rsidRDefault="00782F39" w:rsidP="00782F39">
      <w:pPr>
        <w:tabs>
          <w:tab w:val="left" w:pos="0"/>
          <w:tab w:val="left" w:pos="600"/>
          <w:tab w:val="left" w:pos="960"/>
          <w:tab w:val="left" w:pos="1200"/>
          <w:tab w:val="left" w:pos="2880"/>
          <w:tab w:val="left" w:pos="3600"/>
          <w:tab w:val="left" w:pos="4320"/>
          <w:tab w:val="left" w:pos="5040"/>
          <w:tab w:val="left" w:pos="5760"/>
          <w:tab w:val="left" w:pos="6480"/>
        </w:tabs>
        <w:spacing w:after="0" w:line="300" w:lineRule="auto"/>
        <w:ind w:left="840" w:right="888" w:hanging="120"/>
        <w:rPr>
          <w:rFonts w:cstheme="minorHAnsi"/>
        </w:rPr>
      </w:pPr>
      <w:r w:rsidRPr="00E2059E">
        <w:rPr>
          <w:rFonts w:cstheme="minorHAnsi"/>
        </w:rPr>
        <w:t>3.</w:t>
      </w:r>
      <w:r w:rsidRPr="00E2059E">
        <w:rPr>
          <w:rFonts w:cstheme="minorHAnsi"/>
        </w:rPr>
        <w:tab/>
        <w:t>Prevents causing or contributing to the taking of an endangered or threatened species of plant, fish, or wildlife listed under either the federal or state endangered species acts.</w:t>
      </w:r>
    </w:p>
    <w:p w14:paraId="11396F00"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s>
        <w:spacing w:after="0" w:line="300" w:lineRule="auto"/>
        <w:rPr>
          <w:rFonts w:cstheme="minorHAnsi"/>
        </w:rPr>
      </w:pPr>
    </w:p>
    <w:p w14:paraId="63641C47"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s>
        <w:spacing w:after="0" w:line="300" w:lineRule="auto"/>
        <w:rPr>
          <w:rFonts w:cstheme="minorHAnsi"/>
        </w:rPr>
      </w:pPr>
      <w:r w:rsidRPr="00E2059E">
        <w:rPr>
          <w:rFonts w:cstheme="minorHAnsi"/>
        </w:rPr>
        <w:t xml:space="preserve">Lists of endangered and threatened species and species in need of conservation are available from the KDWPT.  These lists are updated every five years, with the last update occurring in 2016.   </w:t>
      </w:r>
    </w:p>
    <w:p w14:paraId="129DC25D"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s>
        <w:spacing w:after="0" w:line="300" w:lineRule="auto"/>
        <w:rPr>
          <w:rFonts w:cstheme="minorHAnsi"/>
        </w:rPr>
      </w:pPr>
    </w:p>
    <w:p w14:paraId="493612D8"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s>
        <w:spacing w:after="0" w:line="300" w:lineRule="auto"/>
        <w:rPr>
          <w:rFonts w:cstheme="minorHAnsi"/>
        </w:rPr>
      </w:pPr>
      <w:r w:rsidRPr="00E2059E">
        <w:rPr>
          <w:rFonts w:cstheme="minorHAnsi"/>
        </w:rPr>
        <w:t>Before many construction projects begin, HUD, EPA, USDA Rural Development and KDHE require an environmental review be completed for the site.  This review identifies endangered species and habitats of plants and animals to be found in the area.  If endangered plants and/or animals are encountered, the project is delayed until the appropriate environmental regulating agency is contacted.  Construction will not resume until steps have been taken to assure that no endangered species of plants and animals will be unalterably affected.</w:t>
      </w:r>
    </w:p>
    <w:p w14:paraId="3A7DD6FD"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s>
        <w:spacing w:after="0" w:line="300" w:lineRule="auto"/>
        <w:rPr>
          <w:rFonts w:cstheme="minorHAnsi"/>
        </w:rPr>
      </w:pPr>
    </w:p>
    <w:p w14:paraId="08AD7EAE" w14:textId="77777777"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s>
        <w:spacing w:after="0" w:line="300" w:lineRule="auto"/>
        <w:rPr>
          <w:rFonts w:cstheme="minorHAnsi"/>
        </w:rPr>
      </w:pPr>
      <w:r w:rsidRPr="00E2059E">
        <w:rPr>
          <w:rFonts w:cstheme="minorHAnsi"/>
        </w:rPr>
        <w:t xml:space="preserve">The staff of the Southeast Kansas Regional Planning Commission has extensive experience in conducting environmental assessments.  At this time, no projects have been stopped due to endangered species of plants and animals.  </w:t>
      </w:r>
    </w:p>
    <w:p w14:paraId="02E199BA"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s>
        <w:spacing w:after="0" w:line="300" w:lineRule="auto"/>
        <w:rPr>
          <w:rFonts w:cstheme="minorHAnsi"/>
        </w:rPr>
      </w:pPr>
    </w:p>
    <w:p w14:paraId="0D6D1553" w14:textId="6E92D7B1" w:rsidR="00782F39" w:rsidRPr="00E2059E" w:rsidRDefault="00782F39" w:rsidP="001100E5">
      <w:pPr>
        <w:tabs>
          <w:tab w:val="left" w:pos="0"/>
          <w:tab w:val="left" w:pos="720"/>
          <w:tab w:val="left" w:pos="1440"/>
          <w:tab w:val="left" w:pos="2160"/>
          <w:tab w:val="left" w:pos="2880"/>
          <w:tab w:val="left" w:pos="3600"/>
          <w:tab w:val="left" w:pos="4320"/>
          <w:tab w:val="left" w:pos="5040"/>
          <w:tab w:val="left" w:pos="5760"/>
          <w:tab w:val="left" w:pos="6480"/>
        </w:tabs>
        <w:spacing w:after="0" w:line="300" w:lineRule="auto"/>
        <w:rPr>
          <w:rFonts w:cstheme="minorHAnsi"/>
        </w:rPr>
      </w:pPr>
      <w:r w:rsidRPr="00E2059E">
        <w:rPr>
          <w:rFonts w:cstheme="minorHAnsi"/>
        </w:rPr>
        <w:lastRenderedPageBreak/>
        <w:t>Environmental concerns shall be foremost in consideration of any new development projects. District staff will seek additional training whenever available in recognizing potential environmental impacts of planned development.</w:t>
      </w:r>
    </w:p>
    <w:p w14:paraId="478D59C8" w14:textId="445EE6C0" w:rsidR="00036ABD" w:rsidRDefault="00782F39" w:rsidP="00036ABD">
      <w:pPr>
        <w:pStyle w:val="Heading1"/>
        <w:rPr>
          <w:rFonts w:asciiTheme="minorHAnsi" w:hAnsiTheme="minorHAnsi" w:cstheme="minorHAnsi"/>
        </w:rPr>
      </w:pPr>
      <w:bookmarkStart w:id="25" w:name="_Toc83643263"/>
      <w:r w:rsidRPr="00E2059E">
        <w:rPr>
          <w:rFonts w:asciiTheme="minorHAnsi" w:hAnsiTheme="minorHAnsi" w:cstheme="minorHAnsi"/>
        </w:rPr>
        <w:t>POLITICAL GEOGRAPHY</w:t>
      </w:r>
      <w:bookmarkEnd w:id="25"/>
    </w:p>
    <w:p w14:paraId="07C71E3C" w14:textId="77777777" w:rsidR="00036ABD" w:rsidRPr="00036ABD" w:rsidRDefault="00036ABD" w:rsidP="00036ABD">
      <w:pPr>
        <w:spacing w:after="0" w:line="300" w:lineRule="auto"/>
      </w:pPr>
    </w:p>
    <w:p w14:paraId="187DF874" w14:textId="7F2E76C0" w:rsidR="00782F39" w:rsidRPr="00E2059E" w:rsidRDefault="00782F39" w:rsidP="00036ABD">
      <w:pPr>
        <w:tabs>
          <w:tab w:val="left" w:pos="0"/>
          <w:tab w:val="left" w:pos="720"/>
          <w:tab w:val="left" w:pos="1440"/>
          <w:tab w:val="left" w:pos="2160"/>
          <w:tab w:val="left" w:pos="2880"/>
          <w:tab w:val="left" w:pos="3600"/>
          <w:tab w:val="left" w:pos="4320"/>
          <w:tab w:val="left" w:pos="5040"/>
          <w:tab w:val="left" w:pos="5760"/>
          <w:tab w:val="left" w:pos="6480"/>
        </w:tabs>
        <w:spacing w:after="0" w:line="300" w:lineRule="auto"/>
        <w:ind w:firstLine="360"/>
        <w:rPr>
          <w:rFonts w:cstheme="minorHAnsi"/>
        </w:rPr>
      </w:pPr>
      <w:r w:rsidRPr="00E2059E">
        <w:rPr>
          <w:rFonts w:cstheme="minorHAnsi"/>
        </w:rPr>
        <w:t xml:space="preserve">The </w:t>
      </w:r>
      <w:r w:rsidR="00036ABD" w:rsidRPr="00E2059E">
        <w:rPr>
          <w:rFonts w:cstheme="minorHAnsi"/>
        </w:rPr>
        <w:t>district</w:t>
      </w:r>
      <w:r w:rsidRPr="00E2059E">
        <w:rPr>
          <w:rFonts w:cstheme="minorHAnsi"/>
        </w:rPr>
        <w:t xml:space="preserve"> is comprised of twelve counties and 66 incorporated municipalities, all having taxing authority.  Each county is further divided into townships.  These townships have taxing </w:t>
      </w:r>
      <w:r w:rsidR="00036ABD" w:rsidRPr="00E2059E">
        <w:rPr>
          <w:rFonts w:cstheme="minorHAnsi"/>
        </w:rPr>
        <w:t>authority; however,</w:t>
      </w:r>
      <w:r w:rsidRPr="00E2059E">
        <w:rPr>
          <w:rFonts w:cstheme="minorHAnsi"/>
        </w:rPr>
        <w:t xml:space="preserve"> it is usually limited to road work and fire protection.  Most townships contract with private individuals and the county in which they are located to do road blading and construction.  In fact, most townships also contract with the nearest community for fire protection.</w:t>
      </w:r>
    </w:p>
    <w:p w14:paraId="33B12706"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s>
        <w:spacing w:after="0" w:line="300" w:lineRule="auto"/>
        <w:rPr>
          <w:rFonts w:cstheme="minorHAnsi"/>
        </w:rPr>
      </w:pPr>
    </w:p>
    <w:p w14:paraId="2E32E374" w14:textId="77777777" w:rsidR="00782F39" w:rsidRPr="00E2059E" w:rsidRDefault="00782F39" w:rsidP="00782F39">
      <w:pPr>
        <w:tabs>
          <w:tab w:val="left" w:pos="0"/>
          <w:tab w:val="left" w:pos="1440"/>
          <w:tab w:val="left" w:pos="2160"/>
          <w:tab w:val="left" w:pos="2880"/>
          <w:tab w:val="left" w:pos="3600"/>
          <w:tab w:val="left" w:pos="4320"/>
          <w:tab w:val="left" w:pos="5040"/>
          <w:tab w:val="left" w:pos="5760"/>
          <w:tab w:val="left" w:pos="6480"/>
        </w:tabs>
        <w:spacing w:after="0" w:line="300" w:lineRule="auto"/>
        <w:ind w:firstLine="360"/>
        <w:rPr>
          <w:rFonts w:cstheme="minorHAnsi"/>
        </w:rPr>
      </w:pPr>
      <w:r w:rsidRPr="00E2059E">
        <w:rPr>
          <w:rFonts w:cstheme="minorHAnsi"/>
        </w:rPr>
        <w:t>Thirty-seven public school districts, one four-year university and six two-year colleges operate within the district.  There is a total of fifteen accredited non-public elementary/secondary schools within the district that are not tax supported.  There are additional non-public schools that are not accredited for one or several reasons.  The public districts have taxing authority, while the non-public schools do not.  The State-supported universities do not have individual taxing authority; however, they are supported with tax dollars raised via the State.</w:t>
      </w:r>
    </w:p>
    <w:p w14:paraId="714C9D8C"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s>
        <w:spacing w:after="0" w:line="300" w:lineRule="auto"/>
        <w:rPr>
          <w:rFonts w:cstheme="minorHAnsi"/>
        </w:rPr>
      </w:pPr>
    </w:p>
    <w:p w14:paraId="12203884" w14:textId="12699272" w:rsidR="00782F39" w:rsidRPr="00E2059E" w:rsidRDefault="00782F39" w:rsidP="00E2059E">
      <w:pPr>
        <w:tabs>
          <w:tab w:val="left" w:pos="0"/>
          <w:tab w:val="left" w:pos="720"/>
          <w:tab w:val="left" w:pos="1440"/>
          <w:tab w:val="left" w:pos="2160"/>
          <w:tab w:val="left" w:pos="2880"/>
          <w:tab w:val="left" w:pos="3600"/>
          <w:tab w:val="left" w:pos="4320"/>
          <w:tab w:val="left" w:pos="5040"/>
          <w:tab w:val="left" w:pos="5760"/>
          <w:tab w:val="left" w:pos="6480"/>
        </w:tabs>
        <w:spacing w:after="0" w:line="300" w:lineRule="auto"/>
        <w:ind w:firstLine="360"/>
        <w:rPr>
          <w:rFonts w:cstheme="minorHAnsi"/>
        </w:rPr>
      </w:pPr>
      <w:r w:rsidRPr="00E2059E">
        <w:rPr>
          <w:rFonts w:cstheme="minorHAnsi"/>
        </w:rPr>
        <w:t>The district has public water districts that may assess fees to cover operation and maintenance expense.  There are three Solid Waste Authorities within the district.  Generally, these have no taxing authority even though they have derived powers through Inter-local Agreements between counties.  Those districts that operate regional landfills may generate revenue through user fees.  With approval of the counties involved, these special districts may also possess limited ability to incur debt and issue revenue bonds for needed infrastructure improvements.</w:t>
      </w:r>
    </w:p>
    <w:p w14:paraId="7924CF14" w14:textId="77777777" w:rsidR="00782F39" w:rsidRPr="00E2059E" w:rsidRDefault="00782F39" w:rsidP="007B0322">
      <w:pPr>
        <w:pStyle w:val="Heading1"/>
        <w:rPr>
          <w:rFonts w:asciiTheme="minorHAnsi" w:hAnsiTheme="minorHAnsi" w:cstheme="minorHAnsi"/>
        </w:rPr>
      </w:pPr>
      <w:bookmarkStart w:id="26" w:name="_Toc83643264"/>
      <w:r w:rsidRPr="00E2059E">
        <w:rPr>
          <w:rFonts w:asciiTheme="minorHAnsi" w:hAnsiTheme="minorHAnsi" w:cstheme="minorHAnsi"/>
        </w:rPr>
        <w:t>REGIONAL DEMOGRAPHIC INFORMATION</w:t>
      </w:r>
      <w:bookmarkEnd w:id="26"/>
    </w:p>
    <w:p w14:paraId="14293C23"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s>
        <w:spacing w:after="0" w:line="300" w:lineRule="auto"/>
        <w:rPr>
          <w:rFonts w:cstheme="minorHAnsi"/>
        </w:rPr>
      </w:pPr>
    </w:p>
    <w:p w14:paraId="1126ACED" w14:textId="702A604F" w:rsidR="007445DB" w:rsidRPr="00E2059E" w:rsidRDefault="00782F39" w:rsidP="00FC0641">
      <w:pPr>
        <w:tabs>
          <w:tab w:val="left" w:pos="0"/>
          <w:tab w:val="left" w:pos="720"/>
          <w:tab w:val="left" w:pos="1440"/>
          <w:tab w:val="left" w:pos="2160"/>
          <w:tab w:val="left" w:pos="2880"/>
          <w:tab w:val="left" w:pos="3600"/>
          <w:tab w:val="left" w:pos="4320"/>
          <w:tab w:val="left" w:pos="5040"/>
          <w:tab w:val="left" w:pos="5760"/>
          <w:tab w:val="left" w:pos="6480"/>
        </w:tabs>
        <w:spacing w:after="0" w:line="300" w:lineRule="auto"/>
        <w:ind w:firstLine="360"/>
        <w:rPr>
          <w:rFonts w:cstheme="minorHAnsi"/>
          <w:b/>
          <w:bCs/>
        </w:rPr>
      </w:pPr>
      <w:r w:rsidRPr="00E2059E">
        <w:rPr>
          <w:rFonts w:cstheme="minorHAnsi"/>
        </w:rPr>
        <w:t xml:space="preserve">The district’s economy is beginning to show signs of recovery after a period of no economic growth and numerous closures and layoffs. </w:t>
      </w:r>
    </w:p>
    <w:p w14:paraId="4CC5621A" w14:textId="77777777" w:rsidR="00782F39" w:rsidRPr="00E2059E" w:rsidRDefault="00782F39" w:rsidP="007B0322">
      <w:pPr>
        <w:pStyle w:val="Heading2"/>
        <w:rPr>
          <w:rFonts w:asciiTheme="minorHAnsi" w:hAnsiTheme="minorHAnsi" w:cstheme="minorHAnsi"/>
        </w:rPr>
      </w:pPr>
      <w:bookmarkStart w:id="27" w:name="_Toc83643265"/>
      <w:r w:rsidRPr="00E2059E">
        <w:rPr>
          <w:rFonts w:asciiTheme="minorHAnsi" w:hAnsiTheme="minorHAnsi" w:cstheme="minorHAnsi"/>
        </w:rPr>
        <w:t>Population Change</w:t>
      </w:r>
      <w:bookmarkEnd w:id="27"/>
      <w:r w:rsidRPr="00E2059E">
        <w:rPr>
          <w:rFonts w:asciiTheme="minorHAnsi" w:hAnsiTheme="minorHAnsi" w:cstheme="minorHAnsi"/>
        </w:rPr>
        <w:t xml:space="preserve"> </w:t>
      </w:r>
    </w:p>
    <w:p w14:paraId="4B515144" w14:textId="77777777" w:rsidR="00782F39" w:rsidRPr="00E2059E" w:rsidRDefault="00782F39" w:rsidP="00782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0539015D" w14:textId="6B2167B4" w:rsidR="00FC0641" w:rsidRDefault="00782F39" w:rsidP="00FC0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lastRenderedPageBreak/>
        <w:t xml:space="preserve">Population changes in Kansas can generally be characterized by strong growth in metropolitan areas, slight declines in mid-sized counties (populations greater than 10,000) and substantial declines in rural counties (populations under 10,000).  As is shown in the following tables, </w:t>
      </w:r>
      <w:proofErr w:type="gramStart"/>
      <w:r w:rsidRPr="00E2059E">
        <w:rPr>
          <w:rFonts w:cstheme="minorHAnsi"/>
        </w:rPr>
        <w:t>the majority of</w:t>
      </w:r>
      <w:proofErr w:type="gramEnd"/>
      <w:r w:rsidRPr="00E2059E">
        <w:rPr>
          <w:rFonts w:cstheme="minorHAnsi"/>
        </w:rPr>
        <w:t xml:space="preserve"> the counties within the district have lost population during this time period.  </w:t>
      </w:r>
      <w:r w:rsidR="00AA0C0B">
        <w:rPr>
          <w:rFonts w:cstheme="minorHAnsi"/>
        </w:rPr>
        <w:t>Montgomery</w:t>
      </w:r>
      <w:r w:rsidRPr="00E2059E">
        <w:rPr>
          <w:rFonts w:cstheme="minorHAnsi"/>
        </w:rPr>
        <w:t xml:space="preserve"> County had the largest percentage loss of population (1</w:t>
      </w:r>
      <w:r w:rsidR="00AA0C0B">
        <w:rPr>
          <w:rFonts w:cstheme="minorHAnsi"/>
        </w:rPr>
        <w:t>0.3</w:t>
      </w:r>
      <w:r w:rsidRPr="00E2059E">
        <w:rPr>
          <w:rFonts w:cstheme="minorHAnsi"/>
        </w:rPr>
        <w:t xml:space="preserve">%) within the district, while </w:t>
      </w:r>
      <w:r w:rsidR="00AA0C0B">
        <w:rPr>
          <w:rFonts w:cstheme="minorHAnsi"/>
        </w:rPr>
        <w:t>Linn</w:t>
      </w:r>
      <w:r w:rsidRPr="00E2059E">
        <w:rPr>
          <w:rFonts w:cstheme="minorHAnsi"/>
        </w:rPr>
        <w:t xml:space="preserve"> County </w:t>
      </w:r>
      <w:r w:rsidR="00AA0C0B">
        <w:rPr>
          <w:rFonts w:cstheme="minorHAnsi"/>
        </w:rPr>
        <w:t xml:space="preserve">being the only county that </w:t>
      </w:r>
      <w:r w:rsidRPr="00E2059E">
        <w:rPr>
          <w:rFonts w:cstheme="minorHAnsi"/>
        </w:rPr>
        <w:t>experienced minor growth (</w:t>
      </w:r>
      <w:r w:rsidR="00AA0C0B">
        <w:rPr>
          <w:rFonts w:cstheme="minorHAnsi"/>
        </w:rPr>
        <w:t>0.5</w:t>
      </w:r>
      <w:r w:rsidRPr="00E2059E">
        <w:rPr>
          <w:rFonts w:cstheme="minorHAnsi"/>
        </w:rPr>
        <w:t>%).</w:t>
      </w:r>
      <w:r w:rsidR="00970F80">
        <w:rPr>
          <w:rFonts w:cstheme="minorHAnsi"/>
        </w:rPr>
        <w:t xml:space="preserve"> The </w:t>
      </w:r>
      <w:r w:rsidR="00453EEA">
        <w:rPr>
          <w:rFonts w:cstheme="minorHAnsi"/>
        </w:rPr>
        <w:t>region’s</w:t>
      </w:r>
      <w:r w:rsidR="00970F80">
        <w:rPr>
          <w:rFonts w:cstheme="minorHAnsi"/>
        </w:rPr>
        <w:t xml:space="preserve"> population declined by 1.5% as of 202</w:t>
      </w:r>
      <w:r w:rsidR="00CA3C4A">
        <w:rPr>
          <w:rFonts w:cstheme="minorHAnsi"/>
        </w:rPr>
        <w:t>0</w:t>
      </w:r>
      <w:r w:rsidR="00970F80">
        <w:rPr>
          <w:rFonts w:cstheme="minorHAnsi"/>
        </w:rPr>
        <w:t xml:space="preserve"> and is </w:t>
      </w:r>
      <w:r w:rsidR="00453EEA">
        <w:rPr>
          <w:rFonts w:cstheme="minorHAnsi"/>
        </w:rPr>
        <w:t>expected to</w:t>
      </w:r>
      <w:r w:rsidR="00970F80">
        <w:rPr>
          <w:rFonts w:cstheme="minorHAnsi"/>
        </w:rPr>
        <w:t xml:space="preserve"> decrease by another 1.2% between 202</w:t>
      </w:r>
      <w:r w:rsidR="00CA3C4A">
        <w:rPr>
          <w:rFonts w:cstheme="minorHAnsi"/>
        </w:rPr>
        <w:t>0</w:t>
      </w:r>
      <w:r w:rsidR="00970F80">
        <w:rPr>
          <w:rFonts w:cstheme="minorHAnsi"/>
        </w:rPr>
        <w:t xml:space="preserve">-2025. </w:t>
      </w:r>
    </w:p>
    <w:p w14:paraId="2E60A189" w14:textId="77777777" w:rsidR="00453EEA" w:rsidRDefault="00453EEA" w:rsidP="00FC0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p>
    <w:p w14:paraId="2D540448" w14:textId="4EA54A8B" w:rsidR="00670B5E" w:rsidRPr="00FC0641" w:rsidRDefault="00453EEA" w:rsidP="00FC06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eastAsia="Times New Roman" w:cstheme="minorHAnsi"/>
          <w:color w:val="0000FF"/>
          <w:sz w:val="16"/>
          <w:szCs w:val="16"/>
          <w:u w:val="single"/>
        </w:rPr>
      </w:pPr>
      <w:r w:rsidRPr="002521A7">
        <w:rPr>
          <w:rFonts w:eastAsia="Times New Roman" w:cstheme="minorHAnsi"/>
          <w:noProof/>
          <w:sz w:val="24"/>
          <w:szCs w:val="24"/>
        </w:rPr>
        <w:drawing>
          <wp:anchor distT="0" distB="0" distL="114300" distR="114300" simplePos="0" relativeHeight="251710464" behindDoc="0" locked="0" layoutInCell="1" allowOverlap="1" wp14:anchorId="7D4AA2FF" wp14:editId="65109771">
            <wp:simplePos x="0" y="0"/>
            <wp:positionH relativeFrom="column">
              <wp:posOffset>-171450</wp:posOffset>
            </wp:positionH>
            <wp:positionV relativeFrom="paragraph">
              <wp:posOffset>168275</wp:posOffset>
            </wp:positionV>
            <wp:extent cx="6381750" cy="2638425"/>
            <wp:effectExtent l="0" t="0" r="0" b="952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1750" cy="2638425"/>
                    </a:xfrm>
                    <a:prstGeom prst="rect">
                      <a:avLst/>
                    </a:prstGeom>
                    <a:noFill/>
                    <a:ln>
                      <a:noFill/>
                    </a:ln>
                  </pic:spPr>
                </pic:pic>
              </a:graphicData>
            </a:graphic>
            <wp14:sizeRelH relativeFrom="margin">
              <wp14:pctWidth>0</wp14:pctWidth>
            </wp14:sizeRelH>
          </wp:anchor>
        </w:drawing>
      </w:r>
      <w:r w:rsidR="00CB217A" w:rsidRPr="00970F80">
        <w:rPr>
          <w:rFonts w:eastAsia="Times New Roman" w:cstheme="minorHAnsi"/>
          <w:sz w:val="16"/>
          <w:szCs w:val="16"/>
        </w:rPr>
        <w:t xml:space="preserve">Source: </w:t>
      </w:r>
      <w:proofErr w:type="spellStart"/>
      <w:r w:rsidR="00CB217A" w:rsidRPr="00970F80">
        <w:rPr>
          <w:rFonts w:eastAsia="Times New Roman" w:cstheme="minorHAnsi"/>
          <w:sz w:val="16"/>
          <w:szCs w:val="16"/>
        </w:rPr>
        <w:t>Emsi</w:t>
      </w:r>
      <w:proofErr w:type="spellEnd"/>
      <w:r w:rsidR="00CB217A" w:rsidRPr="00970F80">
        <w:rPr>
          <w:rFonts w:eastAsia="Times New Roman" w:cstheme="minorHAnsi"/>
          <w:sz w:val="16"/>
          <w:szCs w:val="16"/>
        </w:rPr>
        <w:t xml:space="preserve"> Q1 2021 Data Set | </w:t>
      </w:r>
      <w:hyperlink r:id="rId11" w:history="1">
        <w:r w:rsidR="00CB217A" w:rsidRPr="00931BE9">
          <w:rPr>
            <w:rStyle w:val="Hyperlink"/>
            <w:rFonts w:eastAsia="Times New Roman" w:cstheme="minorHAnsi"/>
            <w:sz w:val="16"/>
            <w:szCs w:val="16"/>
          </w:rPr>
          <w:t>www.economicmodeling.com</w:t>
        </w:r>
      </w:hyperlink>
    </w:p>
    <w:tbl>
      <w:tblPr>
        <w:tblpPr w:leftFromText="180" w:rightFromText="180" w:vertAnchor="page" w:horzAnchor="margin" w:tblpXSpec="center" w:tblpY="976"/>
        <w:tblW w:w="10344" w:type="dxa"/>
        <w:tblLook w:val="04A0" w:firstRow="1" w:lastRow="0" w:firstColumn="1" w:lastColumn="0" w:noHBand="0" w:noVBand="1"/>
      </w:tblPr>
      <w:tblGrid>
        <w:gridCol w:w="2878"/>
        <w:gridCol w:w="1339"/>
        <w:gridCol w:w="1342"/>
        <w:gridCol w:w="1282"/>
        <w:gridCol w:w="3269"/>
        <w:gridCol w:w="234"/>
      </w:tblGrid>
      <w:tr w:rsidR="00CE6E45" w:rsidRPr="00AA0C0B" w14:paraId="4E3D09A8" w14:textId="77777777" w:rsidTr="00CE6E45">
        <w:trPr>
          <w:gridAfter w:val="1"/>
          <w:wAfter w:w="234" w:type="dxa"/>
          <w:trHeight w:val="255"/>
        </w:trPr>
        <w:tc>
          <w:tcPr>
            <w:tcW w:w="10110"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4F6E1B1" w14:textId="77777777" w:rsidR="00CE6E45" w:rsidRPr="00AA0C0B" w:rsidRDefault="00CE6E45" w:rsidP="00CE6E45">
            <w:pPr>
              <w:spacing w:after="0" w:line="240" w:lineRule="auto"/>
              <w:ind w:firstLine="0"/>
              <w:jc w:val="left"/>
              <w:rPr>
                <w:rFonts w:ascii="Calibri" w:eastAsia="Times New Roman" w:hAnsi="Calibri" w:cs="Calibri"/>
                <w:b/>
                <w:bCs/>
              </w:rPr>
            </w:pPr>
            <w:bookmarkStart w:id="28" w:name="RANGE!A2:E25"/>
            <w:bookmarkStart w:id="29" w:name="_Hlk79491145"/>
            <w:r w:rsidRPr="00AA0C0B">
              <w:rPr>
                <w:rFonts w:ascii="Calibri" w:eastAsia="Times New Roman" w:hAnsi="Calibri" w:cs="Calibri"/>
                <w:b/>
                <w:bCs/>
              </w:rPr>
              <w:lastRenderedPageBreak/>
              <w:t xml:space="preserve">Cumulative Estimates of Resident Population Change and Rankings for Counties in Kansas: April 1, </w:t>
            </w:r>
            <w:proofErr w:type="gramStart"/>
            <w:r w:rsidRPr="00AA0C0B">
              <w:rPr>
                <w:rFonts w:ascii="Calibri" w:eastAsia="Times New Roman" w:hAnsi="Calibri" w:cs="Calibri"/>
                <w:b/>
                <w:bCs/>
              </w:rPr>
              <w:t>2010</w:t>
            </w:r>
            <w:proofErr w:type="gramEnd"/>
            <w:r w:rsidRPr="00AA0C0B">
              <w:rPr>
                <w:rFonts w:ascii="Calibri" w:eastAsia="Times New Roman" w:hAnsi="Calibri" w:cs="Calibri"/>
                <w:b/>
                <w:bCs/>
              </w:rPr>
              <w:t xml:space="preserve"> to July 1, 2019</w:t>
            </w:r>
            <w:bookmarkEnd w:id="28"/>
          </w:p>
        </w:tc>
      </w:tr>
      <w:tr w:rsidR="00CE6E45" w:rsidRPr="00AA0C0B" w14:paraId="7217D926" w14:textId="77777777" w:rsidTr="00CE6E45">
        <w:trPr>
          <w:gridAfter w:val="1"/>
          <w:wAfter w:w="234" w:type="dxa"/>
          <w:trHeight w:val="451"/>
        </w:trPr>
        <w:tc>
          <w:tcPr>
            <w:tcW w:w="287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A86161" w14:textId="77777777" w:rsidR="00CE6E45" w:rsidRPr="00AA0C0B" w:rsidRDefault="00CE6E45" w:rsidP="00CE6E45">
            <w:pPr>
              <w:spacing w:after="0" w:line="240" w:lineRule="auto"/>
              <w:ind w:firstLine="0"/>
              <w:jc w:val="center"/>
              <w:rPr>
                <w:rFonts w:ascii="Calibri" w:eastAsia="Times New Roman" w:hAnsi="Calibri" w:cs="Calibri"/>
                <w:b/>
                <w:bCs/>
                <w:color w:val="FFFFFF"/>
              </w:rPr>
            </w:pPr>
            <w:proofErr w:type="gramStart"/>
            <w:r w:rsidRPr="00AA0C0B">
              <w:rPr>
                <w:rFonts w:ascii="Calibri" w:eastAsia="Times New Roman" w:hAnsi="Calibri" w:cs="Calibri"/>
                <w:b/>
                <w:bCs/>
                <w:color w:val="FFFFFF"/>
              </w:rPr>
              <w:t>.</w:t>
            </w:r>
            <w:r w:rsidRPr="00AA0C0B">
              <w:rPr>
                <w:rFonts w:ascii="Calibri" w:eastAsia="Times New Roman" w:hAnsi="Calibri" w:cs="Calibri"/>
                <w:b/>
                <w:bCs/>
                <w:color w:val="000000"/>
              </w:rPr>
              <w:t>Geographic</w:t>
            </w:r>
            <w:proofErr w:type="gramEnd"/>
            <w:r w:rsidRPr="00AA0C0B">
              <w:rPr>
                <w:rFonts w:ascii="Calibri" w:eastAsia="Times New Roman" w:hAnsi="Calibri" w:cs="Calibri"/>
                <w:b/>
                <w:bCs/>
                <w:color w:val="000000"/>
              </w:rPr>
              <w:t xml:space="preserve"> Area</w:t>
            </w:r>
          </w:p>
        </w:tc>
        <w:tc>
          <w:tcPr>
            <w:tcW w:w="2681" w:type="dxa"/>
            <w:gridSpan w:val="2"/>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4AC7691" w14:textId="77777777" w:rsidR="00CE6E45" w:rsidRPr="00AA0C0B" w:rsidRDefault="00CE6E45" w:rsidP="00CE6E45">
            <w:pPr>
              <w:spacing w:after="0" w:line="240" w:lineRule="auto"/>
              <w:ind w:firstLine="0"/>
              <w:jc w:val="center"/>
              <w:rPr>
                <w:rFonts w:ascii="Calibri" w:eastAsia="Times New Roman" w:hAnsi="Calibri" w:cs="Calibri"/>
                <w:b/>
                <w:bCs/>
                <w:color w:val="000000"/>
              </w:rPr>
            </w:pPr>
            <w:r w:rsidRPr="00AA0C0B">
              <w:rPr>
                <w:rFonts w:ascii="Calibri" w:eastAsia="Times New Roman" w:hAnsi="Calibri" w:cs="Calibri"/>
                <w:b/>
                <w:bCs/>
                <w:color w:val="000000"/>
              </w:rPr>
              <w:t>Population Estimate</w:t>
            </w:r>
          </w:p>
        </w:tc>
        <w:tc>
          <w:tcPr>
            <w:tcW w:w="4551" w:type="dxa"/>
            <w:gridSpan w:val="2"/>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74D7895" w14:textId="77777777" w:rsidR="00CE6E45" w:rsidRPr="00AA0C0B" w:rsidRDefault="00CE6E45" w:rsidP="00CE6E45">
            <w:pPr>
              <w:spacing w:after="0" w:line="240" w:lineRule="auto"/>
              <w:ind w:firstLine="0"/>
              <w:jc w:val="center"/>
              <w:rPr>
                <w:rFonts w:ascii="Calibri" w:eastAsia="Times New Roman" w:hAnsi="Calibri" w:cs="Calibri"/>
                <w:b/>
                <w:bCs/>
                <w:color w:val="000000"/>
              </w:rPr>
            </w:pPr>
            <w:r w:rsidRPr="00AA0C0B">
              <w:rPr>
                <w:rFonts w:ascii="Calibri" w:eastAsia="Times New Roman" w:hAnsi="Calibri" w:cs="Calibri"/>
                <w:b/>
                <w:bCs/>
                <w:color w:val="000000"/>
              </w:rPr>
              <w:t>Change, 2010 to 2019</w:t>
            </w:r>
          </w:p>
        </w:tc>
      </w:tr>
      <w:tr w:rsidR="00CE6E45" w:rsidRPr="00AA0C0B" w14:paraId="69806B37" w14:textId="77777777" w:rsidTr="00CE6E45">
        <w:trPr>
          <w:trHeight w:val="255"/>
        </w:trPr>
        <w:tc>
          <w:tcPr>
            <w:tcW w:w="2878" w:type="dxa"/>
            <w:vMerge/>
            <w:tcBorders>
              <w:top w:val="nil"/>
              <w:left w:val="single" w:sz="4" w:space="0" w:color="auto"/>
              <w:bottom w:val="single" w:sz="4" w:space="0" w:color="000000"/>
              <w:right w:val="single" w:sz="4" w:space="0" w:color="auto"/>
            </w:tcBorders>
            <w:vAlign w:val="center"/>
            <w:hideMark/>
          </w:tcPr>
          <w:p w14:paraId="17F26BBC" w14:textId="77777777" w:rsidR="00CE6E45" w:rsidRPr="00AA0C0B" w:rsidRDefault="00CE6E45" w:rsidP="00CE6E45">
            <w:pPr>
              <w:spacing w:after="0" w:line="240" w:lineRule="auto"/>
              <w:ind w:firstLine="0"/>
              <w:jc w:val="left"/>
              <w:rPr>
                <w:rFonts w:ascii="Calibri" w:eastAsia="Times New Roman" w:hAnsi="Calibri" w:cs="Calibri"/>
                <w:b/>
                <w:bCs/>
                <w:color w:val="FFFFFF"/>
              </w:rPr>
            </w:pPr>
          </w:p>
        </w:tc>
        <w:tc>
          <w:tcPr>
            <w:tcW w:w="2681" w:type="dxa"/>
            <w:gridSpan w:val="2"/>
            <w:vMerge/>
            <w:tcBorders>
              <w:top w:val="single" w:sz="4" w:space="0" w:color="auto"/>
              <w:left w:val="single" w:sz="4" w:space="0" w:color="auto"/>
              <w:bottom w:val="single" w:sz="4" w:space="0" w:color="000000"/>
              <w:right w:val="single" w:sz="4" w:space="0" w:color="auto"/>
            </w:tcBorders>
            <w:vAlign w:val="center"/>
            <w:hideMark/>
          </w:tcPr>
          <w:p w14:paraId="4A1BD88C" w14:textId="77777777" w:rsidR="00CE6E45" w:rsidRPr="00AA0C0B" w:rsidRDefault="00CE6E45" w:rsidP="00CE6E45">
            <w:pPr>
              <w:spacing w:after="0" w:line="240" w:lineRule="auto"/>
              <w:ind w:firstLine="0"/>
              <w:jc w:val="left"/>
              <w:rPr>
                <w:rFonts w:ascii="Calibri" w:eastAsia="Times New Roman" w:hAnsi="Calibri" w:cs="Calibri"/>
                <w:b/>
                <w:bCs/>
                <w:color w:val="000000"/>
              </w:rPr>
            </w:pPr>
          </w:p>
        </w:tc>
        <w:tc>
          <w:tcPr>
            <w:tcW w:w="4551" w:type="dxa"/>
            <w:gridSpan w:val="2"/>
            <w:vMerge/>
            <w:tcBorders>
              <w:top w:val="single" w:sz="4" w:space="0" w:color="auto"/>
              <w:left w:val="single" w:sz="4" w:space="0" w:color="auto"/>
              <w:bottom w:val="single" w:sz="4" w:space="0" w:color="000000"/>
              <w:right w:val="single" w:sz="4" w:space="0" w:color="auto"/>
            </w:tcBorders>
            <w:vAlign w:val="center"/>
            <w:hideMark/>
          </w:tcPr>
          <w:p w14:paraId="294F571D" w14:textId="77777777" w:rsidR="00CE6E45" w:rsidRPr="00AA0C0B" w:rsidRDefault="00CE6E45" w:rsidP="00CE6E45">
            <w:pPr>
              <w:spacing w:after="0" w:line="240" w:lineRule="auto"/>
              <w:ind w:firstLine="0"/>
              <w:jc w:val="left"/>
              <w:rPr>
                <w:rFonts w:ascii="Calibri" w:eastAsia="Times New Roman" w:hAnsi="Calibri" w:cs="Calibri"/>
                <w:b/>
                <w:bCs/>
                <w:color w:val="000000"/>
              </w:rPr>
            </w:pPr>
          </w:p>
        </w:tc>
        <w:tc>
          <w:tcPr>
            <w:tcW w:w="234" w:type="dxa"/>
            <w:tcBorders>
              <w:top w:val="nil"/>
              <w:left w:val="nil"/>
              <w:bottom w:val="nil"/>
              <w:right w:val="nil"/>
            </w:tcBorders>
            <w:shd w:val="clear" w:color="auto" w:fill="auto"/>
            <w:noWrap/>
            <w:vAlign w:val="bottom"/>
            <w:hideMark/>
          </w:tcPr>
          <w:p w14:paraId="63CDCEB9" w14:textId="77777777" w:rsidR="00CE6E45" w:rsidRPr="00AA0C0B" w:rsidRDefault="00CE6E45" w:rsidP="00CE6E45">
            <w:pPr>
              <w:spacing w:after="0" w:line="240" w:lineRule="auto"/>
              <w:ind w:firstLine="0"/>
              <w:jc w:val="center"/>
              <w:rPr>
                <w:rFonts w:ascii="Calibri" w:eastAsia="Times New Roman" w:hAnsi="Calibri" w:cs="Calibri"/>
                <w:b/>
                <w:bCs/>
                <w:color w:val="000000"/>
              </w:rPr>
            </w:pPr>
          </w:p>
        </w:tc>
      </w:tr>
      <w:tr w:rsidR="00CE6E45" w:rsidRPr="00AA0C0B" w14:paraId="21EEA4C5" w14:textId="77777777" w:rsidTr="00CE6E45">
        <w:trPr>
          <w:trHeight w:val="484"/>
        </w:trPr>
        <w:tc>
          <w:tcPr>
            <w:tcW w:w="2878" w:type="dxa"/>
            <w:vMerge/>
            <w:tcBorders>
              <w:top w:val="nil"/>
              <w:left w:val="single" w:sz="4" w:space="0" w:color="auto"/>
              <w:bottom w:val="single" w:sz="4" w:space="0" w:color="000000"/>
              <w:right w:val="single" w:sz="4" w:space="0" w:color="auto"/>
            </w:tcBorders>
            <w:vAlign w:val="center"/>
            <w:hideMark/>
          </w:tcPr>
          <w:p w14:paraId="7E9E1F47" w14:textId="77777777" w:rsidR="00CE6E45" w:rsidRPr="00AA0C0B" w:rsidRDefault="00CE6E45" w:rsidP="00CE6E45">
            <w:pPr>
              <w:spacing w:after="0" w:line="240" w:lineRule="auto"/>
              <w:ind w:firstLine="0"/>
              <w:jc w:val="left"/>
              <w:rPr>
                <w:rFonts w:ascii="Calibri" w:eastAsia="Times New Roman" w:hAnsi="Calibri" w:cs="Calibri"/>
                <w:b/>
                <w:bCs/>
                <w:color w:val="FFFFFF"/>
              </w:rPr>
            </w:pPr>
          </w:p>
        </w:tc>
        <w:tc>
          <w:tcPr>
            <w:tcW w:w="1339" w:type="dxa"/>
            <w:tcBorders>
              <w:top w:val="nil"/>
              <w:left w:val="nil"/>
              <w:bottom w:val="single" w:sz="4" w:space="0" w:color="auto"/>
              <w:right w:val="single" w:sz="4" w:space="0" w:color="auto"/>
            </w:tcBorders>
            <w:shd w:val="clear" w:color="auto" w:fill="auto"/>
            <w:vAlign w:val="center"/>
            <w:hideMark/>
          </w:tcPr>
          <w:p w14:paraId="1322E221" w14:textId="77777777" w:rsidR="00CE6E45" w:rsidRPr="00AA0C0B" w:rsidRDefault="00CE6E45" w:rsidP="00CE6E45">
            <w:pPr>
              <w:spacing w:after="0" w:line="240" w:lineRule="auto"/>
              <w:ind w:firstLine="0"/>
              <w:jc w:val="center"/>
              <w:rPr>
                <w:rFonts w:ascii="Calibri" w:eastAsia="Times New Roman" w:hAnsi="Calibri" w:cs="Calibri"/>
                <w:b/>
                <w:bCs/>
                <w:color w:val="000000"/>
              </w:rPr>
            </w:pPr>
            <w:r w:rsidRPr="00AA0C0B">
              <w:rPr>
                <w:rFonts w:ascii="Calibri" w:eastAsia="Times New Roman" w:hAnsi="Calibri" w:cs="Calibri"/>
                <w:b/>
                <w:bCs/>
                <w:color w:val="000000"/>
              </w:rPr>
              <w:t xml:space="preserve">April 1, </w:t>
            </w:r>
            <w:proofErr w:type="gramStart"/>
            <w:r w:rsidRPr="00AA0C0B">
              <w:rPr>
                <w:rFonts w:ascii="Calibri" w:eastAsia="Times New Roman" w:hAnsi="Calibri" w:cs="Calibri"/>
                <w:b/>
                <w:bCs/>
                <w:color w:val="000000"/>
              </w:rPr>
              <w:t>2010</w:t>
            </w:r>
            <w:proofErr w:type="gramEnd"/>
            <w:r w:rsidRPr="00AA0C0B">
              <w:rPr>
                <w:rFonts w:ascii="Calibri" w:eastAsia="Times New Roman" w:hAnsi="Calibri" w:cs="Calibri"/>
                <w:b/>
                <w:bCs/>
                <w:color w:val="000000"/>
              </w:rPr>
              <w:t xml:space="preserve"> Estimates Base</w:t>
            </w:r>
          </w:p>
        </w:tc>
        <w:tc>
          <w:tcPr>
            <w:tcW w:w="1342" w:type="dxa"/>
            <w:tcBorders>
              <w:top w:val="nil"/>
              <w:left w:val="nil"/>
              <w:bottom w:val="single" w:sz="4" w:space="0" w:color="auto"/>
              <w:right w:val="single" w:sz="4" w:space="0" w:color="auto"/>
            </w:tcBorders>
            <w:shd w:val="clear" w:color="auto" w:fill="auto"/>
            <w:vAlign w:val="center"/>
            <w:hideMark/>
          </w:tcPr>
          <w:p w14:paraId="3C49BEDD" w14:textId="77777777" w:rsidR="00CE6E45" w:rsidRPr="00AA0C0B" w:rsidRDefault="00CE6E45" w:rsidP="00CE6E45">
            <w:pPr>
              <w:spacing w:after="0" w:line="240" w:lineRule="auto"/>
              <w:ind w:firstLine="0"/>
              <w:jc w:val="center"/>
              <w:rPr>
                <w:rFonts w:ascii="Calibri" w:eastAsia="Times New Roman" w:hAnsi="Calibri" w:cs="Calibri"/>
                <w:b/>
                <w:bCs/>
                <w:color w:val="000000"/>
              </w:rPr>
            </w:pPr>
            <w:r w:rsidRPr="00AA0C0B">
              <w:rPr>
                <w:rFonts w:ascii="Calibri" w:eastAsia="Times New Roman" w:hAnsi="Calibri" w:cs="Calibri"/>
                <w:b/>
                <w:bCs/>
                <w:color w:val="000000"/>
              </w:rPr>
              <w:t>July 1, 2019</w:t>
            </w:r>
          </w:p>
        </w:tc>
        <w:tc>
          <w:tcPr>
            <w:tcW w:w="1282" w:type="dxa"/>
            <w:tcBorders>
              <w:top w:val="nil"/>
              <w:left w:val="nil"/>
              <w:bottom w:val="single" w:sz="4" w:space="0" w:color="auto"/>
              <w:right w:val="single" w:sz="4" w:space="0" w:color="auto"/>
            </w:tcBorders>
            <w:shd w:val="clear" w:color="auto" w:fill="auto"/>
            <w:vAlign w:val="center"/>
            <w:hideMark/>
          </w:tcPr>
          <w:p w14:paraId="742C0AEF" w14:textId="77777777" w:rsidR="00CE6E45" w:rsidRPr="00AA0C0B" w:rsidRDefault="00CE6E45" w:rsidP="00CE6E45">
            <w:pPr>
              <w:spacing w:after="0" w:line="240" w:lineRule="auto"/>
              <w:ind w:firstLine="0"/>
              <w:jc w:val="center"/>
              <w:rPr>
                <w:rFonts w:ascii="Calibri" w:eastAsia="Times New Roman" w:hAnsi="Calibri" w:cs="Calibri"/>
                <w:b/>
                <w:bCs/>
                <w:color w:val="000000"/>
              </w:rPr>
            </w:pPr>
            <w:r w:rsidRPr="00AA0C0B">
              <w:rPr>
                <w:rFonts w:ascii="Calibri" w:eastAsia="Times New Roman" w:hAnsi="Calibri" w:cs="Calibri"/>
                <w:b/>
                <w:bCs/>
                <w:color w:val="000000"/>
              </w:rPr>
              <w:t>Number</w:t>
            </w:r>
          </w:p>
        </w:tc>
        <w:tc>
          <w:tcPr>
            <w:tcW w:w="3269" w:type="dxa"/>
            <w:tcBorders>
              <w:top w:val="nil"/>
              <w:left w:val="nil"/>
              <w:bottom w:val="single" w:sz="4" w:space="0" w:color="auto"/>
              <w:right w:val="single" w:sz="4" w:space="0" w:color="auto"/>
            </w:tcBorders>
            <w:shd w:val="clear" w:color="auto" w:fill="auto"/>
            <w:vAlign w:val="center"/>
            <w:hideMark/>
          </w:tcPr>
          <w:p w14:paraId="58AC6D2E" w14:textId="77777777" w:rsidR="00CE6E45" w:rsidRPr="00AA0C0B" w:rsidRDefault="00CE6E45" w:rsidP="00CE6E45">
            <w:pPr>
              <w:spacing w:after="0" w:line="240" w:lineRule="auto"/>
              <w:ind w:firstLine="0"/>
              <w:jc w:val="center"/>
              <w:rPr>
                <w:rFonts w:ascii="Calibri" w:eastAsia="Times New Roman" w:hAnsi="Calibri" w:cs="Calibri"/>
                <w:b/>
                <w:bCs/>
                <w:color w:val="000000"/>
              </w:rPr>
            </w:pPr>
            <w:r w:rsidRPr="00AA0C0B">
              <w:rPr>
                <w:rFonts w:ascii="Calibri" w:eastAsia="Times New Roman" w:hAnsi="Calibri" w:cs="Calibri"/>
                <w:b/>
                <w:bCs/>
                <w:color w:val="000000"/>
              </w:rPr>
              <w:t>Percent Change</w:t>
            </w:r>
          </w:p>
        </w:tc>
        <w:tc>
          <w:tcPr>
            <w:tcW w:w="234" w:type="dxa"/>
            <w:vAlign w:val="center"/>
            <w:hideMark/>
          </w:tcPr>
          <w:p w14:paraId="69E56F60"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52DC9003" w14:textId="77777777" w:rsidTr="00CE6E45">
        <w:trPr>
          <w:trHeight w:val="159"/>
        </w:trPr>
        <w:tc>
          <w:tcPr>
            <w:tcW w:w="2878" w:type="dxa"/>
            <w:tcBorders>
              <w:top w:val="nil"/>
              <w:left w:val="single" w:sz="4" w:space="0" w:color="auto"/>
              <w:bottom w:val="nil"/>
              <w:right w:val="single" w:sz="4" w:space="0" w:color="auto"/>
            </w:tcBorders>
            <w:shd w:val="clear" w:color="auto" w:fill="auto"/>
            <w:noWrap/>
            <w:vAlign w:val="bottom"/>
            <w:hideMark/>
          </w:tcPr>
          <w:p w14:paraId="5B33ECCF" w14:textId="77777777" w:rsidR="00CE6E45" w:rsidRPr="00AA0C0B" w:rsidRDefault="00CE6E45" w:rsidP="00CE6E45">
            <w:pPr>
              <w:spacing w:after="0" w:line="240" w:lineRule="auto"/>
              <w:ind w:firstLineChars="100" w:firstLine="221"/>
              <w:jc w:val="left"/>
              <w:rPr>
                <w:rFonts w:ascii="Calibri" w:eastAsia="Times New Roman" w:hAnsi="Calibri" w:cs="Calibri"/>
                <w:b/>
                <w:bCs/>
                <w:color w:val="000000"/>
              </w:rPr>
            </w:pPr>
            <w:r w:rsidRPr="00AA0C0B">
              <w:rPr>
                <w:rFonts w:ascii="Calibri" w:eastAsia="Times New Roman" w:hAnsi="Calibri" w:cs="Calibri"/>
                <w:b/>
                <w:bCs/>
                <w:color w:val="000000"/>
              </w:rPr>
              <w:t>Kansas</w:t>
            </w:r>
          </w:p>
        </w:tc>
        <w:tc>
          <w:tcPr>
            <w:tcW w:w="1339" w:type="dxa"/>
            <w:tcBorders>
              <w:top w:val="nil"/>
              <w:left w:val="nil"/>
              <w:bottom w:val="nil"/>
              <w:right w:val="single" w:sz="4" w:space="0" w:color="auto"/>
            </w:tcBorders>
            <w:shd w:val="clear" w:color="auto" w:fill="auto"/>
            <w:noWrap/>
            <w:vAlign w:val="bottom"/>
            <w:hideMark/>
          </w:tcPr>
          <w:p w14:paraId="7210B9D5" w14:textId="77777777" w:rsidR="00CE6E45" w:rsidRPr="00AA0C0B" w:rsidRDefault="00CE6E45" w:rsidP="00CE6E45">
            <w:pPr>
              <w:spacing w:after="0" w:line="240" w:lineRule="auto"/>
              <w:ind w:firstLine="0"/>
              <w:jc w:val="right"/>
              <w:rPr>
                <w:rFonts w:ascii="Calibri" w:eastAsia="Times New Roman" w:hAnsi="Calibri" w:cs="Calibri"/>
                <w:b/>
                <w:bCs/>
                <w:color w:val="000000"/>
              </w:rPr>
            </w:pPr>
            <w:r w:rsidRPr="00AA0C0B">
              <w:rPr>
                <w:rFonts w:ascii="Calibri" w:eastAsia="Times New Roman" w:hAnsi="Calibri" w:cs="Calibri"/>
                <w:b/>
                <w:bCs/>
                <w:color w:val="000000"/>
              </w:rPr>
              <w:t>2,853,123</w:t>
            </w:r>
          </w:p>
        </w:tc>
        <w:tc>
          <w:tcPr>
            <w:tcW w:w="1342" w:type="dxa"/>
            <w:tcBorders>
              <w:top w:val="nil"/>
              <w:left w:val="nil"/>
              <w:bottom w:val="nil"/>
              <w:right w:val="single" w:sz="4" w:space="0" w:color="auto"/>
            </w:tcBorders>
            <w:shd w:val="clear" w:color="auto" w:fill="auto"/>
            <w:noWrap/>
            <w:vAlign w:val="bottom"/>
            <w:hideMark/>
          </w:tcPr>
          <w:p w14:paraId="06B60B28" w14:textId="77777777" w:rsidR="00CE6E45" w:rsidRPr="00AA0C0B" w:rsidRDefault="00CE6E45" w:rsidP="00CE6E45">
            <w:pPr>
              <w:spacing w:after="0" w:line="240" w:lineRule="auto"/>
              <w:ind w:firstLine="0"/>
              <w:jc w:val="right"/>
              <w:rPr>
                <w:rFonts w:ascii="Calibri" w:eastAsia="Times New Roman" w:hAnsi="Calibri" w:cs="Calibri"/>
                <w:b/>
                <w:bCs/>
                <w:color w:val="000000"/>
              </w:rPr>
            </w:pPr>
            <w:r w:rsidRPr="00AA0C0B">
              <w:rPr>
                <w:rFonts w:ascii="Calibri" w:eastAsia="Times New Roman" w:hAnsi="Calibri" w:cs="Calibri"/>
                <w:b/>
                <w:bCs/>
                <w:color w:val="000000"/>
              </w:rPr>
              <w:t>2,913,314</w:t>
            </w:r>
          </w:p>
        </w:tc>
        <w:tc>
          <w:tcPr>
            <w:tcW w:w="1282" w:type="dxa"/>
            <w:tcBorders>
              <w:top w:val="nil"/>
              <w:left w:val="nil"/>
              <w:bottom w:val="nil"/>
              <w:right w:val="single" w:sz="4" w:space="0" w:color="auto"/>
            </w:tcBorders>
            <w:shd w:val="clear" w:color="auto" w:fill="auto"/>
            <w:noWrap/>
            <w:vAlign w:val="bottom"/>
            <w:hideMark/>
          </w:tcPr>
          <w:p w14:paraId="10D6AADE" w14:textId="77777777" w:rsidR="00CE6E45" w:rsidRPr="00AA0C0B" w:rsidRDefault="00CE6E45" w:rsidP="00CE6E45">
            <w:pPr>
              <w:spacing w:after="0" w:line="240" w:lineRule="auto"/>
              <w:ind w:firstLine="0"/>
              <w:jc w:val="right"/>
              <w:rPr>
                <w:rFonts w:ascii="Calibri" w:eastAsia="Times New Roman" w:hAnsi="Calibri" w:cs="Calibri"/>
                <w:b/>
                <w:bCs/>
                <w:color w:val="000000"/>
              </w:rPr>
            </w:pPr>
            <w:r w:rsidRPr="00AA0C0B">
              <w:rPr>
                <w:rFonts w:ascii="Calibri" w:eastAsia="Times New Roman" w:hAnsi="Calibri" w:cs="Calibri"/>
                <w:b/>
                <w:bCs/>
                <w:color w:val="000000"/>
              </w:rPr>
              <w:t>60,191</w:t>
            </w:r>
          </w:p>
        </w:tc>
        <w:tc>
          <w:tcPr>
            <w:tcW w:w="3269" w:type="dxa"/>
            <w:tcBorders>
              <w:top w:val="nil"/>
              <w:left w:val="nil"/>
              <w:bottom w:val="nil"/>
              <w:right w:val="single" w:sz="4" w:space="0" w:color="auto"/>
            </w:tcBorders>
            <w:shd w:val="clear" w:color="auto" w:fill="auto"/>
            <w:noWrap/>
            <w:vAlign w:val="bottom"/>
            <w:hideMark/>
          </w:tcPr>
          <w:p w14:paraId="1665B602" w14:textId="77777777" w:rsidR="00CE6E45" w:rsidRPr="00AA0C0B" w:rsidRDefault="00CE6E45" w:rsidP="00CE6E45">
            <w:pPr>
              <w:spacing w:after="0" w:line="240" w:lineRule="auto"/>
              <w:ind w:firstLine="0"/>
              <w:jc w:val="center"/>
              <w:rPr>
                <w:rFonts w:ascii="Calibri" w:eastAsia="Times New Roman" w:hAnsi="Calibri" w:cs="Calibri"/>
                <w:b/>
                <w:bCs/>
                <w:color w:val="000000"/>
              </w:rPr>
            </w:pPr>
            <w:r w:rsidRPr="00AA0C0B">
              <w:rPr>
                <w:rFonts w:ascii="Calibri" w:eastAsia="Times New Roman" w:hAnsi="Calibri" w:cs="Calibri"/>
                <w:b/>
                <w:bCs/>
                <w:color w:val="000000"/>
              </w:rPr>
              <w:t>2.1</w:t>
            </w:r>
          </w:p>
        </w:tc>
        <w:tc>
          <w:tcPr>
            <w:tcW w:w="234" w:type="dxa"/>
            <w:vAlign w:val="center"/>
            <w:hideMark/>
          </w:tcPr>
          <w:p w14:paraId="57041669"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07744828" w14:textId="77777777" w:rsidTr="00CE6E45">
        <w:trPr>
          <w:trHeight w:val="159"/>
        </w:trPr>
        <w:tc>
          <w:tcPr>
            <w:tcW w:w="2878" w:type="dxa"/>
            <w:tcBorders>
              <w:top w:val="nil"/>
              <w:left w:val="single" w:sz="4" w:space="0" w:color="auto"/>
              <w:bottom w:val="nil"/>
              <w:right w:val="single" w:sz="4" w:space="0" w:color="auto"/>
            </w:tcBorders>
            <w:shd w:val="clear" w:color="auto" w:fill="auto"/>
            <w:noWrap/>
            <w:vAlign w:val="bottom"/>
            <w:hideMark/>
          </w:tcPr>
          <w:p w14:paraId="728DA312" w14:textId="77777777" w:rsidR="00CE6E45" w:rsidRPr="00AA0C0B" w:rsidRDefault="00CE6E45" w:rsidP="00CE6E45">
            <w:pPr>
              <w:spacing w:after="0" w:line="240" w:lineRule="auto"/>
              <w:ind w:firstLine="0"/>
              <w:jc w:val="left"/>
              <w:rPr>
                <w:rFonts w:ascii="Calibri" w:eastAsia="Times New Roman" w:hAnsi="Calibri" w:cs="Calibri"/>
                <w:color w:val="FFFFFF"/>
              </w:rPr>
            </w:pPr>
            <w:proofErr w:type="gramStart"/>
            <w:r w:rsidRPr="00AA0C0B">
              <w:rPr>
                <w:rFonts w:ascii="Calibri" w:eastAsia="Times New Roman" w:hAnsi="Calibri" w:cs="Calibri"/>
                <w:color w:val="FFFFFF"/>
              </w:rPr>
              <w:t>.</w:t>
            </w:r>
            <w:r w:rsidRPr="00AA0C0B">
              <w:rPr>
                <w:rFonts w:ascii="Calibri" w:eastAsia="Times New Roman" w:hAnsi="Calibri" w:cs="Calibri"/>
                <w:color w:val="000000"/>
              </w:rPr>
              <w:t>Allen</w:t>
            </w:r>
            <w:proofErr w:type="gramEnd"/>
            <w:r w:rsidRPr="00AA0C0B">
              <w:rPr>
                <w:rFonts w:ascii="Calibri" w:eastAsia="Times New Roman" w:hAnsi="Calibri" w:cs="Calibri"/>
                <w:color w:val="000000"/>
              </w:rPr>
              <w:t xml:space="preserve"> County, Kansas</w:t>
            </w:r>
          </w:p>
        </w:tc>
        <w:tc>
          <w:tcPr>
            <w:tcW w:w="1339" w:type="dxa"/>
            <w:tcBorders>
              <w:top w:val="nil"/>
              <w:left w:val="nil"/>
              <w:bottom w:val="nil"/>
              <w:right w:val="single" w:sz="4" w:space="0" w:color="auto"/>
            </w:tcBorders>
            <w:shd w:val="clear" w:color="auto" w:fill="auto"/>
            <w:noWrap/>
            <w:vAlign w:val="bottom"/>
            <w:hideMark/>
          </w:tcPr>
          <w:p w14:paraId="3EB5DD87"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13,372</w:t>
            </w:r>
          </w:p>
        </w:tc>
        <w:tc>
          <w:tcPr>
            <w:tcW w:w="1342" w:type="dxa"/>
            <w:tcBorders>
              <w:top w:val="nil"/>
              <w:left w:val="nil"/>
              <w:bottom w:val="nil"/>
              <w:right w:val="single" w:sz="4" w:space="0" w:color="auto"/>
            </w:tcBorders>
            <w:shd w:val="clear" w:color="auto" w:fill="auto"/>
            <w:noWrap/>
            <w:vAlign w:val="bottom"/>
            <w:hideMark/>
          </w:tcPr>
          <w:p w14:paraId="620064C6"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12,369</w:t>
            </w:r>
          </w:p>
        </w:tc>
        <w:tc>
          <w:tcPr>
            <w:tcW w:w="1282" w:type="dxa"/>
            <w:tcBorders>
              <w:top w:val="nil"/>
              <w:left w:val="nil"/>
              <w:bottom w:val="nil"/>
              <w:right w:val="single" w:sz="4" w:space="0" w:color="auto"/>
            </w:tcBorders>
            <w:shd w:val="clear" w:color="auto" w:fill="auto"/>
            <w:noWrap/>
            <w:vAlign w:val="bottom"/>
            <w:hideMark/>
          </w:tcPr>
          <w:p w14:paraId="4426ECE0" w14:textId="77777777" w:rsidR="00CE6E45" w:rsidRPr="00AA0C0B" w:rsidRDefault="00CE6E45" w:rsidP="00CE6E45">
            <w:pPr>
              <w:spacing w:after="0" w:line="240" w:lineRule="auto"/>
              <w:ind w:firstLine="0"/>
              <w:jc w:val="right"/>
              <w:rPr>
                <w:rFonts w:ascii="Calibri" w:eastAsia="Times New Roman" w:hAnsi="Calibri" w:cs="Calibri"/>
                <w:color w:val="FF0000"/>
              </w:rPr>
            </w:pPr>
            <w:r w:rsidRPr="00AA0C0B">
              <w:rPr>
                <w:rFonts w:ascii="Calibri" w:eastAsia="Times New Roman" w:hAnsi="Calibri" w:cs="Calibri"/>
                <w:color w:val="FF0000"/>
              </w:rPr>
              <w:t>-1,003</w:t>
            </w:r>
          </w:p>
        </w:tc>
        <w:tc>
          <w:tcPr>
            <w:tcW w:w="3269" w:type="dxa"/>
            <w:tcBorders>
              <w:top w:val="nil"/>
              <w:left w:val="nil"/>
              <w:bottom w:val="nil"/>
              <w:right w:val="single" w:sz="4" w:space="0" w:color="auto"/>
            </w:tcBorders>
            <w:shd w:val="clear" w:color="auto" w:fill="auto"/>
            <w:noWrap/>
            <w:vAlign w:val="bottom"/>
            <w:hideMark/>
          </w:tcPr>
          <w:p w14:paraId="245A2B43" w14:textId="77777777" w:rsidR="00CE6E45" w:rsidRPr="00AA0C0B" w:rsidRDefault="00CE6E45" w:rsidP="00CE6E45">
            <w:pPr>
              <w:spacing w:after="0" w:line="240" w:lineRule="auto"/>
              <w:ind w:firstLine="0"/>
              <w:jc w:val="center"/>
              <w:rPr>
                <w:rFonts w:ascii="Calibri" w:eastAsia="Times New Roman" w:hAnsi="Calibri" w:cs="Calibri"/>
                <w:color w:val="FF0000"/>
              </w:rPr>
            </w:pPr>
            <w:r w:rsidRPr="00AA0C0B">
              <w:rPr>
                <w:rFonts w:ascii="Calibri" w:eastAsia="Times New Roman" w:hAnsi="Calibri" w:cs="Calibri"/>
                <w:color w:val="FF0000"/>
              </w:rPr>
              <w:t>-7.5</w:t>
            </w:r>
          </w:p>
        </w:tc>
        <w:tc>
          <w:tcPr>
            <w:tcW w:w="234" w:type="dxa"/>
            <w:vAlign w:val="center"/>
            <w:hideMark/>
          </w:tcPr>
          <w:p w14:paraId="323A73AB"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5D664434" w14:textId="77777777" w:rsidTr="00CE6E45">
        <w:trPr>
          <w:trHeight w:val="159"/>
        </w:trPr>
        <w:tc>
          <w:tcPr>
            <w:tcW w:w="2878" w:type="dxa"/>
            <w:tcBorders>
              <w:top w:val="nil"/>
              <w:left w:val="single" w:sz="4" w:space="0" w:color="auto"/>
              <w:bottom w:val="nil"/>
              <w:right w:val="single" w:sz="4" w:space="0" w:color="auto"/>
            </w:tcBorders>
            <w:shd w:val="clear" w:color="auto" w:fill="auto"/>
            <w:noWrap/>
            <w:vAlign w:val="bottom"/>
            <w:hideMark/>
          </w:tcPr>
          <w:p w14:paraId="1300E2A0" w14:textId="77777777" w:rsidR="00CE6E45" w:rsidRPr="00AA0C0B" w:rsidRDefault="00CE6E45" w:rsidP="00CE6E45">
            <w:pPr>
              <w:spacing w:after="0" w:line="240" w:lineRule="auto"/>
              <w:ind w:firstLine="0"/>
              <w:jc w:val="left"/>
              <w:rPr>
                <w:rFonts w:ascii="Calibri" w:eastAsia="Times New Roman" w:hAnsi="Calibri" w:cs="Calibri"/>
                <w:color w:val="FFFFFF"/>
              </w:rPr>
            </w:pPr>
            <w:proofErr w:type="gramStart"/>
            <w:r w:rsidRPr="00AA0C0B">
              <w:rPr>
                <w:rFonts w:ascii="Calibri" w:eastAsia="Times New Roman" w:hAnsi="Calibri" w:cs="Calibri"/>
                <w:color w:val="FFFFFF"/>
              </w:rPr>
              <w:t>.</w:t>
            </w:r>
            <w:r w:rsidRPr="00AA0C0B">
              <w:rPr>
                <w:rFonts w:ascii="Calibri" w:eastAsia="Times New Roman" w:hAnsi="Calibri" w:cs="Calibri"/>
                <w:color w:val="000000"/>
              </w:rPr>
              <w:t>Anderson</w:t>
            </w:r>
            <w:proofErr w:type="gramEnd"/>
            <w:r w:rsidRPr="00AA0C0B">
              <w:rPr>
                <w:rFonts w:ascii="Calibri" w:eastAsia="Times New Roman" w:hAnsi="Calibri" w:cs="Calibri"/>
                <w:color w:val="000000"/>
              </w:rPr>
              <w:t xml:space="preserve"> County, Kansas</w:t>
            </w:r>
          </w:p>
        </w:tc>
        <w:tc>
          <w:tcPr>
            <w:tcW w:w="1339" w:type="dxa"/>
            <w:tcBorders>
              <w:top w:val="nil"/>
              <w:left w:val="nil"/>
              <w:bottom w:val="nil"/>
              <w:right w:val="single" w:sz="4" w:space="0" w:color="auto"/>
            </w:tcBorders>
            <w:shd w:val="clear" w:color="auto" w:fill="auto"/>
            <w:noWrap/>
            <w:vAlign w:val="bottom"/>
            <w:hideMark/>
          </w:tcPr>
          <w:p w14:paraId="2402E187"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8,102</w:t>
            </w:r>
          </w:p>
        </w:tc>
        <w:tc>
          <w:tcPr>
            <w:tcW w:w="1342" w:type="dxa"/>
            <w:tcBorders>
              <w:top w:val="nil"/>
              <w:left w:val="nil"/>
              <w:bottom w:val="nil"/>
              <w:right w:val="single" w:sz="4" w:space="0" w:color="auto"/>
            </w:tcBorders>
            <w:shd w:val="clear" w:color="auto" w:fill="auto"/>
            <w:noWrap/>
            <w:vAlign w:val="bottom"/>
            <w:hideMark/>
          </w:tcPr>
          <w:p w14:paraId="1D92C3DF"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7,858</w:t>
            </w:r>
          </w:p>
        </w:tc>
        <w:tc>
          <w:tcPr>
            <w:tcW w:w="1282" w:type="dxa"/>
            <w:tcBorders>
              <w:top w:val="nil"/>
              <w:left w:val="nil"/>
              <w:bottom w:val="nil"/>
              <w:right w:val="single" w:sz="4" w:space="0" w:color="auto"/>
            </w:tcBorders>
            <w:shd w:val="clear" w:color="auto" w:fill="auto"/>
            <w:noWrap/>
            <w:vAlign w:val="bottom"/>
            <w:hideMark/>
          </w:tcPr>
          <w:p w14:paraId="227114F6" w14:textId="77777777" w:rsidR="00CE6E45" w:rsidRPr="00AA0C0B" w:rsidRDefault="00CE6E45" w:rsidP="00CE6E45">
            <w:pPr>
              <w:spacing w:after="0" w:line="240" w:lineRule="auto"/>
              <w:ind w:firstLine="0"/>
              <w:jc w:val="right"/>
              <w:rPr>
                <w:rFonts w:ascii="Calibri" w:eastAsia="Times New Roman" w:hAnsi="Calibri" w:cs="Calibri"/>
                <w:color w:val="FF0000"/>
              </w:rPr>
            </w:pPr>
            <w:r w:rsidRPr="00AA0C0B">
              <w:rPr>
                <w:rFonts w:ascii="Calibri" w:eastAsia="Times New Roman" w:hAnsi="Calibri" w:cs="Calibri"/>
                <w:color w:val="FF0000"/>
              </w:rPr>
              <w:t>-244</w:t>
            </w:r>
          </w:p>
        </w:tc>
        <w:tc>
          <w:tcPr>
            <w:tcW w:w="3269" w:type="dxa"/>
            <w:tcBorders>
              <w:top w:val="nil"/>
              <w:left w:val="nil"/>
              <w:bottom w:val="nil"/>
              <w:right w:val="single" w:sz="4" w:space="0" w:color="auto"/>
            </w:tcBorders>
            <w:shd w:val="clear" w:color="auto" w:fill="auto"/>
            <w:noWrap/>
            <w:vAlign w:val="bottom"/>
            <w:hideMark/>
          </w:tcPr>
          <w:p w14:paraId="673DD7C3" w14:textId="77777777" w:rsidR="00CE6E45" w:rsidRPr="00AA0C0B" w:rsidRDefault="00CE6E45" w:rsidP="00CE6E45">
            <w:pPr>
              <w:spacing w:after="0" w:line="240" w:lineRule="auto"/>
              <w:ind w:firstLine="0"/>
              <w:jc w:val="center"/>
              <w:rPr>
                <w:rFonts w:ascii="Calibri" w:eastAsia="Times New Roman" w:hAnsi="Calibri" w:cs="Calibri"/>
                <w:color w:val="FF0000"/>
              </w:rPr>
            </w:pPr>
            <w:r w:rsidRPr="00AA0C0B">
              <w:rPr>
                <w:rFonts w:ascii="Calibri" w:eastAsia="Times New Roman" w:hAnsi="Calibri" w:cs="Calibri"/>
                <w:color w:val="FF0000"/>
              </w:rPr>
              <w:t>-3.0</w:t>
            </w:r>
          </w:p>
        </w:tc>
        <w:tc>
          <w:tcPr>
            <w:tcW w:w="234" w:type="dxa"/>
            <w:vAlign w:val="center"/>
            <w:hideMark/>
          </w:tcPr>
          <w:p w14:paraId="4A8B4F19"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2376888F" w14:textId="77777777" w:rsidTr="00CE6E45">
        <w:trPr>
          <w:trHeight w:val="159"/>
        </w:trPr>
        <w:tc>
          <w:tcPr>
            <w:tcW w:w="2878" w:type="dxa"/>
            <w:tcBorders>
              <w:top w:val="nil"/>
              <w:left w:val="single" w:sz="4" w:space="0" w:color="auto"/>
              <w:bottom w:val="nil"/>
              <w:right w:val="single" w:sz="4" w:space="0" w:color="auto"/>
            </w:tcBorders>
            <w:shd w:val="clear" w:color="auto" w:fill="auto"/>
            <w:noWrap/>
            <w:vAlign w:val="bottom"/>
            <w:hideMark/>
          </w:tcPr>
          <w:p w14:paraId="37535BBA" w14:textId="77777777" w:rsidR="00CE6E45" w:rsidRPr="00AA0C0B" w:rsidRDefault="00CE6E45" w:rsidP="00CE6E45">
            <w:pPr>
              <w:spacing w:after="0" w:line="240" w:lineRule="auto"/>
              <w:ind w:firstLine="0"/>
              <w:jc w:val="left"/>
              <w:rPr>
                <w:rFonts w:ascii="Calibri" w:eastAsia="Times New Roman" w:hAnsi="Calibri" w:cs="Calibri"/>
                <w:color w:val="FFFFFF"/>
              </w:rPr>
            </w:pPr>
            <w:proofErr w:type="gramStart"/>
            <w:r w:rsidRPr="00AA0C0B">
              <w:rPr>
                <w:rFonts w:ascii="Calibri" w:eastAsia="Times New Roman" w:hAnsi="Calibri" w:cs="Calibri"/>
                <w:color w:val="FFFFFF"/>
              </w:rPr>
              <w:t>.</w:t>
            </w:r>
            <w:r w:rsidRPr="00AA0C0B">
              <w:rPr>
                <w:rFonts w:ascii="Calibri" w:eastAsia="Times New Roman" w:hAnsi="Calibri" w:cs="Calibri"/>
                <w:color w:val="000000"/>
              </w:rPr>
              <w:t>Bourbon</w:t>
            </w:r>
            <w:proofErr w:type="gramEnd"/>
            <w:r w:rsidRPr="00AA0C0B">
              <w:rPr>
                <w:rFonts w:ascii="Calibri" w:eastAsia="Times New Roman" w:hAnsi="Calibri" w:cs="Calibri"/>
                <w:color w:val="000000"/>
              </w:rPr>
              <w:t xml:space="preserve"> County, Kansas</w:t>
            </w:r>
          </w:p>
        </w:tc>
        <w:tc>
          <w:tcPr>
            <w:tcW w:w="1339" w:type="dxa"/>
            <w:tcBorders>
              <w:top w:val="nil"/>
              <w:left w:val="nil"/>
              <w:bottom w:val="nil"/>
              <w:right w:val="single" w:sz="4" w:space="0" w:color="auto"/>
            </w:tcBorders>
            <w:shd w:val="clear" w:color="auto" w:fill="auto"/>
            <w:noWrap/>
            <w:vAlign w:val="bottom"/>
            <w:hideMark/>
          </w:tcPr>
          <w:p w14:paraId="13F2CA6F"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15,172</w:t>
            </w:r>
          </w:p>
        </w:tc>
        <w:tc>
          <w:tcPr>
            <w:tcW w:w="1342" w:type="dxa"/>
            <w:tcBorders>
              <w:top w:val="nil"/>
              <w:left w:val="nil"/>
              <w:bottom w:val="nil"/>
              <w:right w:val="single" w:sz="4" w:space="0" w:color="auto"/>
            </w:tcBorders>
            <w:shd w:val="clear" w:color="auto" w:fill="auto"/>
            <w:noWrap/>
            <w:vAlign w:val="bottom"/>
            <w:hideMark/>
          </w:tcPr>
          <w:p w14:paraId="644CD253"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14,534</w:t>
            </w:r>
          </w:p>
        </w:tc>
        <w:tc>
          <w:tcPr>
            <w:tcW w:w="1282" w:type="dxa"/>
            <w:tcBorders>
              <w:top w:val="nil"/>
              <w:left w:val="nil"/>
              <w:bottom w:val="nil"/>
              <w:right w:val="single" w:sz="4" w:space="0" w:color="auto"/>
            </w:tcBorders>
            <w:shd w:val="clear" w:color="auto" w:fill="auto"/>
            <w:noWrap/>
            <w:vAlign w:val="bottom"/>
            <w:hideMark/>
          </w:tcPr>
          <w:p w14:paraId="722D975C" w14:textId="77777777" w:rsidR="00CE6E45" w:rsidRPr="00AA0C0B" w:rsidRDefault="00CE6E45" w:rsidP="00CE6E45">
            <w:pPr>
              <w:spacing w:after="0" w:line="240" w:lineRule="auto"/>
              <w:ind w:firstLine="0"/>
              <w:jc w:val="right"/>
              <w:rPr>
                <w:rFonts w:ascii="Calibri" w:eastAsia="Times New Roman" w:hAnsi="Calibri" w:cs="Calibri"/>
                <w:color w:val="FF0000"/>
              </w:rPr>
            </w:pPr>
            <w:r w:rsidRPr="00AA0C0B">
              <w:rPr>
                <w:rFonts w:ascii="Calibri" w:eastAsia="Times New Roman" w:hAnsi="Calibri" w:cs="Calibri"/>
                <w:color w:val="FF0000"/>
              </w:rPr>
              <w:t>-638</w:t>
            </w:r>
          </w:p>
        </w:tc>
        <w:tc>
          <w:tcPr>
            <w:tcW w:w="3269" w:type="dxa"/>
            <w:tcBorders>
              <w:top w:val="nil"/>
              <w:left w:val="nil"/>
              <w:bottom w:val="nil"/>
              <w:right w:val="single" w:sz="4" w:space="0" w:color="auto"/>
            </w:tcBorders>
            <w:shd w:val="clear" w:color="auto" w:fill="auto"/>
            <w:noWrap/>
            <w:vAlign w:val="bottom"/>
            <w:hideMark/>
          </w:tcPr>
          <w:p w14:paraId="5A14A320" w14:textId="77777777" w:rsidR="00CE6E45" w:rsidRPr="00AA0C0B" w:rsidRDefault="00CE6E45" w:rsidP="00CE6E45">
            <w:pPr>
              <w:spacing w:after="0" w:line="240" w:lineRule="auto"/>
              <w:ind w:firstLine="0"/>
              <w:jc w:val="center"/>
              <w:rPr>
                <w:rFonts w:ascii="Calibri" w:eastAsia="Times New Roman" w:hAnsi="Calibri" w:cs="Calibri"/>
                <w:color w:val="FF0000"/>
              </w:rPr>
            </w:pPr>
            <w:r w:rsidRPr="00AA0C0B">
              <w:rPr>
                <w:rFonts w:ascii="Calibri" w:eastAsia="Times New Roman" w:hAnsi="Calibri" w:cs="Calibri"/>
                <w:color w:val="FF0000"/>
              </w:rPr>
              <w:t>-4.2</w:t>
            </w:r>
          </w:p>
        </w:tc>
        <w:tc>
          <w:tcPr>
            <w:tcW w:w="234" w:type="dxa"/>
            <w:vAlign w:val="center"/>
            <w:hideMark/>
          </w:tcPr>
          <w:p w14:paraId="64C2E275"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620582F6" w14:textId="77777777" w:rsidTr="00CE6E45">
        <w:trPr>
          <w:trHeight w:val="159"/>
        </w:trPr>
        <w:tc>
          <w:tcPr>
            <w:tcW w:w="2878" w:type="dxa"/>
            <w:tcBorders>
              <w:top w:val="nil"/>
              <w:left w:val="single" w:sz="4" w:space="0" w:color="auto"/>
              <w:bottom w:val="nil"/>
              <w:right w:val="single" w:sz="4" w:space="0" w:color="auto"/>
            </w:tcBorders>
            <w:shd w:val="clear" w:color="auto" w:fill="auto"/>
            <w:noWrap/>
            <w:vAlign w:val="bottom"/>
            <w:hideMark/>
          </w:tcPr>
          <w:p w14:paraId="15619890" w14:textId="77777777" w:rsidR="00CE6E45" w:rsidRPr="00AA0C0B" w:rsidRDefault="00CE6E45" w:rsidP="00CE6E45">
            <w:pPr>
              <w:spacing w:after="0" w:line="240" w:lineRule="auto"/>
              <w:ind w:firstLine="0"/>
              <w:jc w:val="left"/>
              <w:rPr>
                <w:rFonts w:ascii="Calibri" w:eastAsia="Times New Roman" w:hAnsi="Calibri" w:cs="Calibri"/>
                <w:color w:val="FFFFFF"/>
              </w:rPr>
            </w:pPr>
            <w:proofErr w:type="gramStart"/>
            <w:r w:rsidRPr="00AA0C0B">
              <w:rPr>
                <w:rFonts w:ascii="Calibri" w:eastAsia="Times New Roman" w:hAnsi="Calibri" w:cs="Calibri"/>
                <w:color w:val="FFFFFF"/>
              </w:rPr>
              <w:t>.</w:t>
            </w:r>
            <w:r w:rsidRPr="00AA0C0B">
              <w:rPr>
                <w:rFonts w:ascii="Calibri" w:eastAsia="Times New Roman" w:hAnsi="Calibri" w:cs="Calibri"/>
                <w:color w:val="000000"/>
              </w:rPr>
              <w:t>Cherokee</w:t>
            </w:r>
            <w:proofErr w:type="gramEnd"/>
            <w:r w:rsidRPr="00AA0C0B">
              <w:rPr>
                <w:rFonts w:ascii="Calibri" w:eastAsia="Times New Roman" w:hAnsi="Calibri" w:cs="Calibri"/>
                <w:color w:val="000000"/>
              </w:rPr>
              <w:t xml:space="preserve"> County, Kansas</w:t>
            </w:r>
          </w:p>
        </w:tc>
        <w:tc>
          <w:tcPr>
            <w:tcW w:w="1339" w:type="dxa"/>
            <w:tcBorders>
              <w:top w:val="nil"/>
              <w:left w:val="nil"/>
              <w:bottom w:val="nil"/>
              <w:right w:val="single" w:sz="4" w:space="0" w:color="auto"/>
            </w:tcBorders>
            <w:shd w:val="clear" w:color="auto" w:fill="auto"/>
            <w:noWrap/>
            <w:vAlign w:val="bottom"/>
            <w:hideMark/>
          </w:tcPr>
          <w:p w14:paraId="5C269225"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21,607</w:t>
            </w:r>
          </w:p>
        </w:tc>
        <w:tc>
          <w:tcPr>
            <w:tcW w:w="1342" w:type="dxa"/>
            <w:tcBorders>
              <w:top w:val="nil"/>
              <w:left w:val="nil"/>
              <w:bottom w:val="nil"/>
              <w:right w:val="single" w:sz="4" w:space="0" w:color="auto"/>
            </w:tcBorders>
            <w:shd w:val="clear" w:color="auto" w:fill="auto"/>
            <w:noWrap/>
            <w:vAlign w:val="bottom"/>
            <w:hideMark/>
          </w:tcPr>
          <w:p w14:paraId="4EC17A5F"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19,939</w:t>
            </w:r>
          </w:p>
        </w:tc>
        <w:tc>
          <w:tcPr>
            <w:tcW w:w="1282" w:type="dxa"/>
            <w:tcBorders>
              <w:top w:val="nil"/>
              <w:left w:val="nil"/>
              <w:bottom w:val="nil"/>
              <w:right w:val="single" w:sz="4" w:space="0" w:color="auto"/>
            </w:tcBorders>
            <w:shd w:val="clear" w:color="auto" w:fill="auto"/>
            <w:noWrap/>
            <w:vAlign w:val="bottom"/>
            <w:hideMark/>
          </w:tcPr>
          <w:p w14:paraId="6F805BAF" w14:textId="77777777" w:rsidR="00CE6E45" w:rsidRPr="00AA0C0B" w:rsidRDefault="00CE6E45" w:rsidP="00CE6E45">
            <w:pPr>
              <w:spacing w:after="0" w:line="240" w:lineRule="auto"/>
              <w:ind w:firstLine="0"/>
              <w:jc w:val="right"/>
              <w:rPr>
                <w:rFonts w:ascii="Calibri" w:eastAsia="Times New Roman" w:hAnsi="Calibri" w:cs="Calibri"/>
                <w:color w:val="FF0000"/>
              </w:rPr>
            </w:pPr>
            <w:r w:rsidRPr="00AA0C0B">
              <w:rPr>
                <w:rFonts w:ascii="Calibri" w:eastAsia="Times New Roman" w:hAnsi="Calibri" w:cs="Calibri"/>
                <w:color w:val="FF0000"/>
              </w:rPr>
              <w:t>-1,668</w:t>
            </w:r>
          </w:p>
        </w:tc>
        <w:tc>
          <w:tcPr>
            <w:tcW w:w="3269" w:type="dxa"/>
            <w:tcBorders>
              <w:top w:val="nil"/>
              <w:left w:val="nil"/>
              <w:bottom w:val="nil"/>
              <w:right w:val="single" w:sz="4" w:space="0" w:color="auto"/>
            </w:tcBorders>
            <w:shd w:val="clear" w:color="auto" w:fill="auto"/>
            <w:noWrap/>
            <w:vAlign w:val="bottom"/>
            <w:hideMark/>
          </w:tcPr>
          <w:p w14:paraId="2A4A4C3A" w14:textId="77777777" w:rsidR="00CE6E45" w:rsidRPr="00AA0C0B" w:rsidRDefault="00CE6E45" w:rsidP="00CE6E45">
            <w:pPr>
              <w:spacing w:after="0" w:line="240" w:lineRule="auto"/>
              <w:ind w:firstLine="0"/>
              <w:jc w:val="center"/>
              <w:rPr>
                <w:rFonts w:ascii="Calibri" w:eastAsia="Times New Roman" w:hAnsi="Calibri" w:cs="Calibri"/>
                <w:color w:val="FF0000"/>
              </w:rPr>
            </w:pPr>
            <w:r w:rsidRPr="00AA0C0B">
              <w:rPr>
                <w:rFonts w:ascii="Calibri" w:eastAsia="Times New Roman" w:hAnsi="Calibri" w:cs="Calibri"/>
                <w:color w:val="FF0000"/>
              </w:rPr>
              <w:t>-7.7</w:t>
            </w:r>
          </w:p>
        </w:tc>
        <w:tc>
          <w:tcPr>
            <w:tcW w:w="234" w:type="dxa"/>
            <w:vAlign w:val="center"/>
            <w:hideMark/>
          </w:tcPr>
          <w:p w14:paraId="7F5B0616"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7E458974" w14:textId="77777777" w:rsidTr="00CE6E45">
        <w:trPr>
          <w:trHeight w:val="159"/>
        </w:trPr>
        <w:tc>
          <w:tcPr>
            <w:tcW w:w="2878" w:type="dxa"/>
            <w:tcBorders>
              <w:top w:val="nil"/>
              <w:left w:val="single" w:sz="4" w:space="0" w:color="auto"/>
              <w:bottom w:val="nil"/>
              <w:right w:val="single" w:sz="4" w:space="0" w:color="auto"/>
            </w:tcBorders>
            <w:shd w:val="clear" w:color="auto" w:fill="auto"/>
            <w:noWrap/>
            <w:vAlign w:val="bottom"/>
            <w:hideMark/>
          </w:tcPr>
          <w:p w14:paraId="087DF2B5" w14:textId="77777777" w:rsidR="00CE6E45" w:rsidRPr="00AA0C0B" w:rsidRDefault="00CE6E45" w:rsidP="00CE6E45">
            <w:pPr>
              <w:spacing w:after="0" w:line="240" w:lineRule="auto"/>
              <w:ind w:firstLine="0"/>
              <w:jc w:val="left"/>
              <w:rPr>
                <w:rFonts w:ascii="Calibri" w:eastAsia="Times New Roman" w:hAnsi="Calibri" w:cs="Calibri"/>
                <w:color w:val="FFFFFF"/>
              </w:rPr>
            </w:pPr>
            <w:proofErr w:type="gramStart"/>
            <w:r w:rsidRPr="00AA0C0B">
              <w:rPr>
                <w:rFonts w:ascii="Calibri" w:eastAsia="Times New Roman" w:hAnsi="Calibri" w:cs="Calibri"/>
                <w:color w:val="FFFFFF"/>
              </w:rPr>
              <w:t>.</w:t>
            </w:r>
            <w:r w:rsidRPr="00AA0C0B">
              <w:rPr>
                <w:rFonts w:ascii="Calibri" w:eastAsia="Times New Roman" w:hAnsi="Calibri" w:cs="Calibri"/>
                <w:color w:val="000000"/>
              </w:rPr>
              <w:t>Coffey</w:t>
            </w:r>
            <w:proofErr w:type="gramEnd"/>
            <w:r w:rsidRPr="00AA0C0B">
              <w:rPr>
                <w:rFonts w:ascii="Calibri" w:eastAsia="Times New Roman" w:hAnsi="Calibri" w:cs="Calibri"/>
                <w:color w:val="000000"/>
              </w:rPr>
              <w:t xml:space="preserve"> County, Kansas</w:t>
            </w:r>
          </w:p>
        </w:tc>
        <w:tc>
          <w:tcPr>
            <w:tcW w:w="1339" w:type="dxa"/>
            <w:tcBorders>
              <w:top w:val="nil"/>
              <w:left w:val="nil"/>
              <w:bottom w:val="nil"/>
              <w:right w:val="single" w:sz="4" w:space="0" w:color="auto"/>
            </w:tcBorders>
            <w:shd w:val="clear" w:color="auto" w:fill="auto"/>
            <w:noWrap/>
            <w:vAlign w:val="bottom"/>
            <w:hideMark/>
          </w:tcPr>
          <w:p w14:paraId="62D4CD56"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8,598</w:t>
            </w:r>
          </w:p>
        </w:tc>
        <w:tc>
          <w:tcPr>
            <w:tcW w:w="1342" w:type="dxa"/>
            <w:tcBorders>
              <w:top w:val="nil"/>
              <w:left w:val="nil"/>
              <w:bottom w:val="nil"/>
              <w:right w:val="single" w:sz="4" w:space="0" w:color="auto"/>
            </w:tcBorders>
            <w:shd w:val="clear" w:color="auto" w:fill="auto"/>
            <w:noWrap/>
            <w:vAlign w:val="bottom"/>
            <w:hideMark/>
          </w:tcPr>
          <w:p w14:paraId="18D6564E"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8,179</w:t>
            </w:r>
          </w:p>
        </w:tc>
        <w:tc>
          <w:tcPr>
            <w:tcW w:w="1282" w:type="dxa"/>
            <w:tcBorders>
              <w:top w:val="nil"/>
              <w:left w:val="nil"/>
              <w:bottom w:val="nil"/>
              <w:right w:val="single" w:sz="4" w:space="0" w:color="auto"/>
            </w:tcBorders>
            <w:shd w:val="clear" w:color="auto" w:fill="auto"/>
            <w:noWrap/>
            <w:vAlign w:val="bottom"/>
            <w:hideMark/>
          </w:tcPr>
          <w:p w14:paraId="71B99DB0" w14:textId="77777777" w:rsidR="00CE6E45" w:rsidRPr="00AA0C0B" w:rsidRDefault="00CE6E45" w:rsidP="00CE6E45">
            <w:pPr>
              <w:spacing w:after="0" w:line="240" w:lineRule="auto"/>
              <w:ind w:firstLine="0"/>
              <w:jc w:val="right"/>
              <w:rPr>
                <w:rFonts w:ascii="Calibri" w:eastAsia="Times New Roman" w:hAnsi="Calibri" w:cs="Calibri"/>
                <w:color w:val="FF0000"/>
              </w:rPr>
            </w:pPr>
            <w:r w:rsidRPr="00AA0C0B">
              <w:rPr>
                <w:rFonts w:ascii="Calibri" w:eastAsia="Times New Roman" w:hAnsi="Calibri" w:cs="Calibri"/>
                <w:color w:val="FF0000"/>
              </w:rPr>
              <w:t>-419</w:t>
            </w:r>
          </w:p>
        </w:tc>
        <w:tc>
          <w:tcPr>
            <w:tcW w:w="3269" w:type="dxa"/>
            <w:tcBorders>
              <w:top w:val="nil"/>
              <w:left w:val="nil"/>
              <w:bottom w:val="nil"/>
              <w:right w:val="single" w:sz="4" w:space="0" w:color="auto"/>
            </w:tcBorders>
            <w:shd w:val="clear" w:color="auto" w:fill="auto"/>
            <w:noWrap/>
            <w:vAlign w:val="bottom"/>
            <w:hideMark/>
          </w:tcPr>
          <w:p w14:paraId="78E36158" w14:textId="77777777" w:rsidR="00CE6E45" w:rsidRPr="00AA0C0B" w:rsidRDefault="00CE6E45" w:rsidP="00CE6E45">
            <w:pPr>
              <w:spacing w:after="0" w:line="240" w:lineRule="auto"/>
              <w:ind w:firstLine="0"/>
              <w:jc w:val="center"/>
              <w:rPr>
                <w:rFonts w:ascii="Calibri" w:eastAsia="Times New Roman" w:hAnsi="Calibri" w:cs="Calibri"/>
                <w:color w:val="FF0000"/>
              </w:rPr>
            </w:pPr>
            <w:r w:rsidRPr="00AA0C0B">
              <w:rPr>
                <w:rFonts w:ascii="Calibri" w:eastAsia="Times New Roman" w:hAnsi="Calibri" w:cs="Calibri"/>
                <w:color w:val="FF0000"/>
              </w:rPr>
              <w:t>-4.9</w:t>
            </w:r>
          </w:p>
        </w:tc>
        <w:tc>
          <w:tcPr>
            <w:tcW w:w="234" w:type="dxa"/>
            <w:vAlign w:val="center"/>
            <w:hideMark/>
          </w:tcPr>
          <w:p w14:paraId="461A6946"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02101259" w14:textId="77777777" w:rsidTr="00CE6E45">
        <w:trPr>
          <w:trHeight w:val="159"/>
        </w:trPr>
        <w:tc>
          <w:tcPr>
            <w:tcW w:w="2878" w:type="dxa"/>
            <w:tcBorders>
              <w:top w:val="nil"/>
              <w:left w:val="single" w:sz="4" w:space="0" w:color="auto"/>
              <w:bottom w:val="nil"/>
              <w:right w:val="single" w:sz="4" w:space="0" w:color="auto"/>
            </w:tcBorders>
            <w:shd w:val="clear" w:color="auto" w:fill="auto"/>
            <w:noWrap/>
            <w:vAlign w:val="bottom"/>
            <w:hideMark/>
          </w:tcPr>
          <w:p w14:paraId="4CB71DFA" w14:textId="77777777" w:rsidR="00CE6E45" w:rsidRPr="00AA0C0B" w:rsidRDefault="00CE6E45" w:rsidP="00CE6E45">
            <w:pPr>
              <w:spacing w:after="0" w:line="240" w:lineRule="auto"/>
              <w:ind w:firstLine="0"/>
              <w:jc w:val="left"/>
              <w:rPr>
                <w:rFonts w:ascii="Calibri" w:eastAsia="Times New Roman" w:hAnsi="Calibri" w:cs="Calibri"/>
                <w:color w:val="FFFFFF"/>
              </w:rPr>
            </w:pPr>
            <w:proofErr w:type="gramStart"/>
            <w:r w:rsidRPr="00AA0C0B">
              <w:rPr>
                <w:rFonts w:ascii="Calibri" w:eastAsia="Times New Roman" w:hAnsi="Calibri" w:cs="Calibri"/>
                <w:color w:val="FFFFFF"/>
              </w:rPr>
              <w:t>.</w:t>
            </w:r>
            <w:r w:rsidRPr="00AA0C0B">
              <w:rPr>
                <w:rFonts w:ascii="Calibri" w:eastAsia="Times New Roman" w:hAnsi="Calibri" w:cs="Calibri"/>
                <w:color w:val="000000"/>
              </w:rPr>
              <w:t>Crawford</w:t>
            </w:r>
            <w:proofErr w:type="gramEnd"/>
            <w:r w:rsidRPr="00AA0C0B">
              <w:rPr>
                <w:rFonts w:ascii="Calibri" w:eastAsia="Times New Roman" w:hAnsi="Calibri" w:cs="Calibri"/>
                <w:color w:val="000000"/>
              </w:rPr>
              <w:t xml:space="preserve"> County, Kansas</w:t>
            </w:r>
          </w:p>
        </w:tc>
        <w:tc>
          <w:tcPr>
            <w:tcW w:w="1339" w:type="dxa"/>
            <w:tcBorders>
              <w:top w:val="nil"/>
              <w:left w:val="nil"/>
              <w:bottom w:val="nil"/>
              <w:right w:val="single" w:sz="4" w:space="0" w:color="auto"/>
            </w:tcBorders>
            <w:shd w:val="clear" w:color="auto" w:fill="auto"/>
            <w:noWrap/>
            <w:vAlign w:val="bottom"/>
            <w:hideMark/>
          </w:tcPr>
          <w:p w14:paraId="2805DCF5"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39,135</w:t>
            </w:r>
          </w:p>
        </w:tc>
        <w:tc>
          <w:tcPr>
            <w:tcW w:w="1342" w:type="dxa"/>
            <w:tcBorders>
              <w:top w:val="nil"/>
              <w:left w:val="nil"/>
              <w:bottom w:val="nil"/>
              <w:right w:val="single" w:sz="4" w:space="0" w:color="auto"/>
            </w:tcBorders>
            <w:shd w:val="clear" w:color="auto" w:fill="auto"/>
            <w:noWrap/>
            <w:vAlign w:val="bottom"/>
            <w:hideMark/>
          </w:tcPr>
          <w:p w14:paraId="03FA7461"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38,818</w:t>
            </w:r>
          </w:p>
        </w:tc>
        <w:tc>
          <w:tcPr>
            <w:tcW w:w="1282" w:type="dxa"/>
            <w:tcBorders>
              <w:top w:val="nil"/>
              <w:left w:val="nil"/>
              <w:bottom w:val="nil"/>
              <w:right w:val="single" w:sz="4" w:space="0" w:color="auto"/>
            </w:tcBorders>
            <w:shd w:val="clear" w:color="auto" w:fill="auto"/>
            <w:noWrap/>
            <w:vAlign w:val="bottom"/>
            <w:hideMark/>
          </w:tcPr>
          <w:p w14:paraId="3A4F6AC1" w14:textId="77777777" w:rsidR="00CE6E45" w:rsidRPr="00AA0C0B" w:rsidRDefault="00CE6E45" w:rsidP="00CE6E45">
            <w:pPr>
              <w:spacing w:after="0" w:line="240" w:lineRule="auto"/>
              <w:ind w:firstLine="0"/>
              <w:jc w:val="right"/>
              <w:rPr>
                <w:rFonts w:ascii="Calibri" w:eastAsia="Times New Roman" w:hAnsi="Calibri" w:cs="Calibri"/>
                <w:color w:val="FF0000"/>
              </w:rPr>
            </w:pPr>
            <w:r w:rsidRPr="00AA0C0B">
              <w:rPr>
                <w:rFonts w:ascii="Calibri" w:eastAsia="Times New Roman" w:hAnsi="Calibri" w:cs="Calibri"/>
                <w:color w:val="FF0000"/>
              </w:rPr>
              <w:t>-317</w:t>
            </w:r>
          </w:p>
        </w:tc>
        <w:tc>
          <w:tcPr>
            <w:tcW w:w="3269" w:type="dxa"/>
            <w:tcBorders>
              <w:top w:val="nil"/>
              <w:left w:val="nil"/>
              <w:bottom w:val="nil"/>
              <w:right w:val="single" w:sz="4" w:space="0" w:color="auto"/>
            </w:tcBorders>
            <w:shd w:val="clear" w:color="auto" w:fill="auto"/>
            <w:noWrap/>
            <w:vAlign w:val="bottom"/>
            <w:hideMark/>
          </w:tcPr>
          <w:p w14:paraId="13BF4CD3" w14:textId="77777777" w:rsidR="00CE6E45" w:rsidRPr="00AA0C0B" w:rsidRDefault="00CE6E45" w:rsidP="00CE6E45">
            <w:pPr>
              <w:spacing w:after="0" w:line="240" w:lineRule="auto"/>
              <w:ind w:firstLine="0"/>
              <w:jc w:val="center"/>
              <w:rPr>
                <w:rFonts w:ascii="Calibri" w:eastAsia="Times New Roman" w:hAnsi="Calibri" w:cs="Calibri"/>
                <w:color w:val="FF0000"/>
              </w:rPr>
            </w:pPr>
            <w:r w:rsidRPr="00AA0C0B">
              <w:rPr>
                <w:rFonts w:ascii="Calibri" w:eastAsia="Times New Roman" w:hAnsi="Calibri" w:cs="Calibri"/>
                <w:color w:val="FF0000"/>
              </w:rPr>
              <w:t>-0.8</w:t>
            </w:r>
          </w:p>
        </w:tc>
        <w:tc>
          <w:tcPr>
            <w:tcW w:w="234" w:type="dxa"/>
            <w:vAlign w:val="center"/>
            <w:hideMark/>
          </w:tcPr>
          <w:p w14:paraId="2CF304E8"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556A8800" w14:textId="77777777" w:rsidTr="00CE6E45">
        <w:trPr>
          <w:trHeight w:val="159"/>
        </w:trPr>
        <w:tc>
          <w:tcPr>
            <w:tcW w:w="2878" w:type="dxa"/>
            <w:tcBorders>
              <w:top w:val="nil"/>
              <w:left w:val="single" w:sz="4" w:space="0" w:color="auto"/>
              <w:bottom w:val="nil"/>
              <w:right w:val="single" w:sz="4" w:space="0" w:color="auto"/>
            </w:tcBorders>
            <w:shd w:val="clear" w:color="auto" w:fill="auto"/>
            <w:noWrap/>
            <w:vAlign w:val="bottom"/>
            <w:hideMark/>
          </w:tcPr>
          <w:p w14:paraId="3D9CA08C" w14:textId="77777777" w:rsidR="00CE6E45" w:rsidRPr="00AA0C0B" w:rsidRDefault="00CE6E45" w:rsidP="00CE6E45">
            <w:pPr>
              <w:spacing w:after="0" w:line="240" w:lineRule="auto"/>
              <w:ind w:firstLine="0"/>
              <w:jc w:val="left"/>
              <w:rPr>
                <w:rFonts w:ascii="Calibri" w:eastAsia="Times New Roman" w:hAnsi="Calibri" w:cs="Calibri"/>
                <w:color w:val="FFFFFF"/>
              </w:rPr>
            </w:pPr>
            <w:proofErr w:type="gramStart"/>
            <w:r w:rsidRPr="00AA0C0B">
              <w:rPr>
                <w:rFonts w:ascii="Calibri" w:eastAsia="Times New Roman" w:hAnsi="Calibri" w:cs="Calibri"/>
                <w:color w:val="FFFFFF"/>
              </w:rPr>
              <w:t>.</w:t>
            </w:r>
            <w:r w:rsidRPr="00AA0C0B">
              <w:rPr>
                <w:rFonts w:ascii="Calibri" w:eastAsia="Times New Roman" w:hAnsi="Calibri" w:cs="Calibri"/>
                <w:color w:val="000000"/>
              </w:rPr>
              <w:t>Labette</w:t>
            </w:r>
            <w:proofErr w:type="gramEnd"/>
            <w:r w:rsidRPr="00AA0C0B">
              <w:rPr>
                <w:rFonts w:ascii="Calibri" w:eastAsia="Times New Roman" w:hAnsi="Calibri" w:cs="Calibri"/>
                <w:color w:val="000000"/>
              </w:rPr>
              <w:t xml:space="preserve"> County, Kansas</w:t>
            </w:r>
          </w:p>
        </w:tc>
        <w:tc>
          <w:tcPr>
            <w:tcW w:w="1339" w:type="dxa"/>
            <w:tcBorders>
              <w:top w:val="nil"/>
              <w:left w:val="nil"/>
              <w:bottom w:val="nil"/>
              <w:right w:val="single" w:sz="4" w:space="0" w:color="auto"/>
            </w:tcBorders>
            <w:shd w:val="clear" w:color="auto" w:fill="auto"/>
            <w:noWrap/>
            <w:vAlign w:val="bottom"/>
            <w:hideMark/>
          </w:tcPr>
          <w:p w14:paraId="3CC7E7E3"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21,609</w:t>
            </w:r>
          </w:p>
        </w:tc>
        <w:tc>
          <w:tcPr>
            <w:tcW w:w="1342" w:type="dxa"/>
            <w:tcBorders>
              <w:top w:val="nil"/>
              <w:left w:val="nil"/>
              <w:bottom w:val="nil"/>
              <w:right w:val="single" w:sz="4" w:space="0" w:color="auto"/>
            </w:tcBorders>
            <w:shd w:val="clear" w:color="auto" w:fill="auto"/>
            <w:noWrap/>
            <w:vAlign w:val="bottom"/>
            <w:hideMark/>
          </w:tcPr>
          <w:p w14:paraId="5C17D5D1"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19,618</w:t>
            </w:r>
          </w:p>
        </w:tc>
        <w:tc>
          <w:tcPr>
            <w:tcW w:w="1282" w:type="dxa"/>
            <w:tcBorders>
              <w:top w:val="nil"/>
              <w:left w:val="nil"/>
              <w:bottom w:val="nil"/>
              <w:right w:val="single" w:sz="4" w:space="0" w:color="auto"/>
            </w:tcBorders>
            <w:shd w:val="clear" w:color="auto" w:fill="auto"/>
            <w:noWrap/>
            <w:vAlign w:val="bottom"/>
            <w:hideMark/>
          </w:tcPr>
          <w:p w14:paraId="1972916A" w14:textId="77777777" w:rsidR="00CE6E45" w:rsidRPr="00AA0C0B" w:rsidRDefault="00CE6E45" w:rsidP="00CE6E45">
            <w:pPr>
              <w:spacing w:after="0" w:line="240" w:lineRule="auto"/>
              <w:ind w:firstLine="0"/>
              <w:jc w:val="right"/>
              <w:rPr>
                <w:rFonts w:ascii="Calibri" w:eastAsia="Times New Roman" w:hAnsi="Calibri" w:cs="Calibri"/>
                <w:color w:val="FF0000"/>
              </w:rPr>
            </w:pPr>
            <w:r w:rsidRPr="00AA0C0B">
              <w:rPr>
                <w:rFonts w:ascii="Calibri" w:eastAsia="Times New Roman" w:hAnsi="Calibri" w:cs="Calibri"/>
                <w:color w:val="FF0000"/>
              </w:rPr>
              <w:t>-1,991</w:t>
            </w:r>
          </w:p>
        </w:tc>
        <w:tc>
          <w:tcPr>
            <w:tcW w:w="3269" w:type="dxa"/>
            <w:tcBorders>
              <w:top w:val="nil"/>
              <w:left w:val="nil"/>
              <w:bottom w:val="nil"/>
              <w:right w:val="single" w:sz="4" w:space="0" w:color="auto"/>
            </w:tcBorders>
            <w:shd w:val="clear" w:color="auto" w:fill="auto"/>
            <w:noWrap/>
            <w:vAlign w:val="bottom"/>
            <w:hideMark/>
          </w:tcPr>
          <w:p w14:paraId="5B4144DB" w14:textId="77777777" w:rsidR="00CE6E45" w:rsidRPr="00AA0C0B" w:rsidRDefault="00CE6E45" w:rsidP="00CE6E45">
            <w:pPr>
              <w:spacing w:after="0" w:line="240" w:lineRule="auto"/>
              <w:ind w:firstLine="0"/>
              <w:jc w:val="center"/>
              <w:rPr>
                <w:rFonts w:ascii="Calibri" w:eastAsia="Times New Roman" w:hAnsi="Calibri" w:cs="Calibri"/>
                <w:color w:val="FF0000"/>
              </w:rPr>
            </w:pPr>
            <w:r w:rsidRPr="00AA0C0B">
              <w:rPr>
                <w:rFonts w:ascii="Calibri" w:eastAsia="Times New Roman" w:hAnsi="Calibri" w:cs="Calibri"/>
                <w:color w:val="FF0000"/>
              </w:rPr>
              <w:t>-9.2</w:t>
            </w:r>
          </w:p>
        </w:tc>
        <w:tc>
          <w:tcPr>
            <w:tcW w:w="234" w:type="dxa"/>
            <w:vAlign w:val="center"/>
            <w:hideMark/>
          </w:tcPr>
          <w:p w14:paraId="71FB6BFC"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3A77D0A8" w14:textId="77777777" w:rsidTr="00CE6E45">
        <w:trPr>
          <w:trHeight w:val="159"/>
        </w:trPr>
        <w:tc>
          <w:tcPr>
            <w:tcW w:w="2878" w:type="dxa"/>
            <w:tcBorders>
              <w:top w:val="nil"/>
              <w:left w:val="single" w:sz="4" w:space="0" w:color="auto"/>
              <w:bottom w:val="nil"/>
              <w:right w:val="single" w:sz="4" w:space="0" w:color="auto"/>
            </w:tcBorders>
            <w:shd w:val="clear" w:color="auto" w:fill="auto"/>
            <w:noWrap/>
            <w:vAlign w:val="bottom"/>
            <w:hideMark/>
          </w:tcPr>
          <w:p w14:paraId="72F03FBD" w14:textId="77777777" w:rsidR="00CE6E45" w:rsidRPr="00AA0C0B" w:rsidRDefault="00CE6E45" w:rsidP="00CE6E45">
            <w:pPr>
              <w:spacing w:after="0" w:line="240" w:lineRule="auto"/>
              <w:ind w:firstLine="0"/>
              <w:jc w:val="left"/>
              <w:rPr>
                <w:rFonts w:ascii="Calibri" w:eastAsia="Times New Roman" w:hAnsi="Calibri" w:cs="Calibri"/>
                <w:color w:val="FFFFFF"/>
              </w:rPr>
            </w:pPr>
            <w:proofErr w:type="gramStart"/>
            <w:r w:rsidRPr="00AA0C0B">
              <w:rPr>
                <w:rFonts w:ascii="Calibri" w:eastAsia="Times New Roman" w:hAnsi="Calibri" w:cs="Calibri"/>
                <w:color w:val="FFFFFF"/>
              </w:rPr>
              <w:t>.</w:t>
            </w:r>
            <w:r w:rsidRPr="00AA0C0B">
              <w:rPr>
                <w:rFonts w:ascii="Calibri" w:eastAsia="Times New Roman" w:hAnsi="Calibri" w:cs="Calibri"/>
                <w:color w:val="000000"/>
              </w:rPr>
              <w:t>Linn</w:t>
            </w:r>
            <w:proofErr w:type="gramEnd"/>
            <w:r w:rsidRPr="00AA0C0B">
              <w:rPr>
                <w:rFonts w:ascii="Calibri" w:eastAsia="Times New Roman" w:hAnsi="Calibri" w:cs="Calibri"/>
                <w:color w:val="000000"/>
              </w:rPr>
              <w:t xml:space="preserve"> County, Kansas</w:t>
            </w:r>
          </w:p>
        </w:tc>
        <w:tc>
          <w:tcPr>
            <w:tcW w:w="1339" w:type="dxa"/>
            <w:tcBorders>
              <w:top w:val="nil"/>
              <w:left w:val="nil"/>
              <w:bottom w:val="nil"/>
              <w:right w:val="single" w:sz="4" w:space="0" w:color="auto"/>
            </w:tcBorders>
            <w:shd w:val="clear" w:color="auto" w:fill="auto"/>
            <w:noWrap/>
            <w:vAlign w:val="bottom"/>
            <w:hideMark/>
          </w:tcPr>
          <w:p w14:paraId="05CA2A67"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9,656</w:t>
            </w:r>
          </w:p>
        </w:tc>
        <w:tc>
          <w:tcPr>
            <w:tcW w:w="1342" w:type="dxa"/>
            <w:tcBorders>
              <w:top w:val="nil"/>
              <w:left w:val="nil"/>
              <w:bottom w:val="nil"/>
              <w:right w:val="single" w:sz="4" w:space="0" w:color="auto"/>
            </w:tcBorders>
            <w:shd w:val="clear" w:color="auto" w:fill="auto"/>
            <w:noWrap/>
            <w:vAlign w:val="bottom"/>
            <w:hideMark/>
          </w:tcPr>
          <w:p w14:paraId="37C964E5"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9,703</w:t>
            </w:r>
          </w:p>
        </w:tc>
        <w:tc>
          <w:tcPr>
            <w:tcW w:w="1282" w:type="dxa"/>
            <w:tcBorders>
              <w:top w:val="nil"/>
              <w:left w:val="nil"/>
              <w:bottom w:val="nil"/>
              <w:right w:val="single" w:sz="4" w:space="0" w:color="auto"/>
            </w:tcBorders>
            <w:shd w:val="clear" w:color="auto" w:fill="auto"/>
            <w:noWrap/>
            <w:vAlign w:val="bottom"/>
            <w:hideMark/>
          </w:tcPr>
          <w:p w14:paraId="443076DD" w14:textId="77777777" w:rsidR="00CE6E45" w:rsidRPr="00AA0C0B" w:rsidRDefault="00CE6E45" w:rsidP="00CE6E45">
            <w:pPr>
              <w:spacing w:after="0" w:line="240" w:lineRule="auto"/>
              <w:ind w:firstLine="0"/>
              <w:jc w:val="right"/>
              <w:rPr>
                <w:rFonts w:ascii="Calibri" w:eastAsia="Times New Roman" w:hAnsi="Calibri" w:cs="Calibri"/>
                <w:color w:val="00B050"/>
              </w:rPr>
            </w:pPr>
            <w:r w:rsidRPr="00AA0C0B">
              <w:rPr>
                <w:rFonts w:ascii="Calibri" w:eastAsia="Times New Roman" w:hAnsi="Calibri" w:cs="Calibri"/>
                <w:color w:val="00B050"/>
              </w:rPr>
              <w:t>47</w:t>
            </w:r>
          </w:p>
        </w:tc>
        <w:tc>
          <w:tcPr>
            <w:tcW w:w="3269" w:type="dxa"/>
            <w:tcBorders>
              <w:top w:val="nil"/>
              <w:left w:val="nil"/>
              <w:bottom w:val="nil"/>
              <w:right w:val="single" w:sz="4" w:space="0" w:color="auto"/>
            </w:tcBorders>
            <w:shd w:val="clear" w:color="auto" w:fill="auto"/>
            <w:noWrap/>
            <w:vAlign w:val="bottom"/>
            <w:hideMark/>
          </w:tcPr>
          <w:p w14:paraId="124CD5AD" w14:textId="77777777" w:rsidR="00CE6E45" w:rsidRPr="00AA0C0B" w:rsidRDefault="00CE6E45" w:rsidP="00CE6E45">
            <w:pPr>
              <w:spacing w:after="0" w:line="240" w:lineRule="auto"/>
              <w:ind w:firstLine="0"/>
              <w:jc w:val="center"/>
              <w:rPr>
                <w:rFonts w:ascii="Calibri" w:eastAsia="Times New Roman" w:hAnsi="Calibri" w:cs="Calibri"/>
                <w:color w:val="00B050"/>
              </w:rPr>
            </w:pPr>
            <w:r w:rsidRPr="00AA0C0B">
              <w:rPr>
                <w:rFonts w:ascii="Calibri" w:eastAsia="Times New Roman" w:hAnsi="Calibri" w:cs="Calibri"/>
                <w:color w:val="00B050"/>
              </w:rPr>
              <w:t>0.5</w:t>
            </w:r>
          </w:p>
        </w:tc>
        <w:tc>
          <w:tcPr>
            <w:tcW w:w="234" w:type="dxa"/>
            <w:vAlign w:val="center"/>
            <w:hideMark/>
          </w:tcPr>
          <w:p w14:paraId="28AE1C13"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50FF1786" w14:textId="77777777" w:rsidTr="00CE6E45">
        <w:trPr>
          <w:trHeight w:val="159"/>
        </w:trPr>
        <w:tc>
          <w:tcPr>
            <w:tcW w:w="2878" w:type="dxa"/>
            <w:tcBorders>
              <w:top w:val="nil"/>
              <w:left w:val="single" w:sz="4" w:space="0" w:color="auto"/>
              <w:bottom w:val="nil"/>
              <w:right w:val="single" w:sz="4" w:space="0" w:color="auto"/>
            </w:tcBorders>
            <w:shd w:val="clear" w:color="auto" w:fill="auto"/>
            <w:noWrap/>
            <w:vAlign w:val="bottom"/>
            <w:hideMark/>
          </w:tcPr>
          <w:p w14:paraId="218C8903" w14:textId="77777777" w:rsidR="00CE6E45" w:rsidRPr="00AA0C0B" w:rsidRDefault="00CE6E45" w:rsidP="00CE6E45">
            <w:pPr>
              <w:spacing w:after="0" w:line="240" w:lineRule="auto"/>
              <w:ind w:firstLine="0"/>
              <w:jc w:val="left"/>
              <w:rPr>
                <w:rFonts w:ascii="Calibri" w:eastAsia="Times New Roman" w:hAnsi="Calibri" w:cs="Calibri"/>
                <w:color w:val="FFFFFF"/>
              </w:rPr>
            </w:pPr>
            <w:proofErr w:type="gramStart"/>
            <w:r w:rsidRPr="00AA0C0B">
              <w:rPr>
                <w:rFonts w:ascii="Calibri" w:eastAsia="Times New Roman" w:hAnsi="Calibri" w:cs="Calibri"/>
                <w:color w:val="FFFFFF"/>
              </w:rPr>
              <w:t>.</w:t>
            </w:r>
            <w:r w:rsidRPr="00AA0C0B">
              <w:rPr>
                <w:rFonts w:ascii="Calibri" w:eastAsia="Times New Roman" w:hAnsi="Calibri" w:cs="Calibri"/>
                <w:color w:val="000000"/>
              </w:rPr>
              <w:t>Montgomery</w:t>
            </w:r>
            <w:proofErr w:type="gramEnd"/>
            <w:r w:rsidRPr="00AA0C0B">
              <w:rPr>
                <w:rFonts w:ascii="Calibri" w:eastAsia="Times New Roman" w:hAnsi="Calibri" w:cs="Calibri"/>
                <w:color w:val="000000"/>
              </w:rPr>
              <w:t xml:space="preserve"> County, Kansas</w:t>
            </w:r>
          </w:p>
        </w:tc>
        <w:tc>
          <w:tcPr>
            <w:tcW w:w="1339" w:type="dxa"/>
            <w:tcBorders>
              <w:top w:val="nil"/>
              <w:left w:val="nil"/>
              <w:bottom w:val="nil"/>
              <w:right w:val="single" w:sz="4" w:space="0" w:color="auto"/>
            </w:tcBorders>
            <w:shd w:val="clear" w:color="auto" w:fill="auto"/>
            <w:noWrap/>
            <w:vAlign w:val="bottom"/>
            <w:hideMark/>
          </w:tcPr>
          <w:p w14:paraId="2770F29C"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35,468</w:t>
            </w:r>
          </w:p>
        </w:tc>
        <w:tc>
          <w:tcPr>
            <w:tcW w:w="1342" w:type="dxa"/>
            <w:tcBorders>
              <w:top w:val="nil"/>
              <w:left w:val="nil"/>
              <w:bottom w:val="nil"/>
              <w:right w:val="single" w:sz="4" w:space="0" w:color="auto"/>
            </w:tcBorders>
            <w:shd w:val="clear" w:color="auto" w:fill="auto"/>
            <w:noWrap/>
            <w:vAlign w:val="bottom"/>
            <w:hideMark/>
          </w:tcPr>
          <w:p w14:paraId="33181F31"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31,829</w:t>
            </w:r>
          </w:p>
        </w:tc>
        <w:tc>
          <w:tcPr>
            <w:tcW w:w="1282" w:type="dxa"/>
            <w:tcBorders>
              <w:top w:val="nil"/>
              <w:left w:val="nil"/>
              <w:bottom w:val="nil"/>
              <w:right w:val="single" w:sz="4" w:space="0" w:color="auto"/>
            </w:tcBorders>
            <w:shd w:val="clear" w:color="auto" w:fill="auto"/>
            <w:noWrap/>
            <w:vAlign w:val="bottom"/>
            <w:hideMark/>
          </w:tcPr>
          <w:p w14:paraId="3F717072" w14:textId="77777777" w:rsidR="00CE6E45" w:rsidRPr="00AA0C0B" w:rsidRDefault="00CE6E45" w:rsidP="00CE6E45">
            <w:pPr>
              <w:spacing w:after="0" w:line="240" w:lineRule="auto"/>
              <w:ind w:firstLine="0"/>
              <w:jc w:val="right"/>
              <w:rPr>
                <w:rFonts w:ascii="Calibri" w:eastAsia="Times New Roman" w:hAnsi="Calibri" w:cs="Calibri"/>
                <w:color w:val="FF0000"/>
              </w:rPr>
            </w:pPr>
            <w:r w:rsidRPr="00AA0C0B">
              <w:rPr>
                <w:rFonts w:ascii="Calibri" w:eastAsia="Times New Roman" w:hAnsi="Calibri" w:cs="Calibri"/>
                <w:color w:val="FF0000"/>
              </w:rPr>
              <w:t>-3,639</w:t>
            </w:r>
          </w:p>
        </w:tc>
        <w:tc>
          <w:tcPr>
            <w:tcW w:w="3269" w:type="dxa"/>
            <w:tcBorders>
              <w:top w:val="nil"/>
              <w:left w:val="nil"/>
              <w:bottom w:val="nil"/>
              <w:right w:val="single" w:sz="4" w:space="0" w:color="auto"/>
            </w:tcBorders>
            <w:shd w:val="clear" w:color="auto" w:fill="auto"/>
            <w:noWrap/>
            <w:vAlign w:val="bottom"/>
            <w:hideMark/>
          </w:tcPr>
          <w:p w14:paraId="7DF3907D" w14:textId="77777777" w:rsidR="00CE6E45" w:rsidRPr="00AA0C0B" w:rsidRDefault="00CE6E45" w:rsidP="00CE6E45">
            <w:pPr>
              <w:spacing w:after="0" w:line="240" w:lineRule="auto"/>
              <w:ind w:firstLine="0"/>
              <w:jc w:val="center"/>
              <w:rPr>
                <w:rFonts w:ascii="Calibri" w:eastAsia="Times New Roman" w:hAnsi="Calibri" w:cs="Calibri"/>
                <w:color w:val="FF0000"/>
              </w:rPr>
            </w:pPr>
            <w:r w:rsidRPr="00AA0C0B">
              <w:rPr>
                <w:rFonts w:ascii="Calibri" w:eastAsia="Times New Roman" w:hAnsi="Calibri" w:cs="Calibri"/>
                <w:color w:val="FF0000"/>
              </w:rPr>
              <w:t>-10.3</w:t>
            </w:r>
          </w:p>
        </w:tc>
        <w:tc>
          <w:tcPr>
            <w:tcW w:w="234" w:type="dxa"/>
            <w:vAlign w:val="center"/>
            <w:hideMark/>
          </w:tcPr>
          <w:p w14:paraId="03FB0BC4"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3DF70D21" w14:textId="77777777" w:rsidTr="00CE6E45">
        <w:trPr>
          <w:trHeight w:val="159"/>
        </w:trPr>
        <w:tc>
          <w:tcPr>
            <w:tcW w:w="2878" w:type="dxa"/>
            <w:tcBorders>
              <w:top w:val="nil"/>
              <w:left w:val="single" w:sz="4" w:space="0" w:color="auto"/>
              <w:bottom w:val="nil"/>
              <w:right w:val="single" w:sz="4" w:space="0" w:color="auto"/>
            </w:tcBorders>
            <w:shd w:val="clear" w:color="auto" w:fill="auto"/>
            <w:noWrap/>
            <w:vAlign w:val="bottom"/>
            <w:hideMark/>
          </w:tcPr>
          <w:p w14:paraId="653647CB" w14:textId="77777777" w:rsidR="00CE6E45" w:rsidRPr="00AA0C0B" w:rsidRDefault="00CE6E45" w:rsidP="00CE6E45">
            <w:pPr>
              <w:spacing w:after="0" w:line="240" w:lineRule="auto"/>
              <w:ind w:firstLine="0"/>
              <w:jc w:val="left"/>
              <w:rPr>
                <w:rFonts w:ascii="Calibri" w:eastAsia="Times New Roman" w:hAnsi="Calibri" w:cs="Calibri"/>
                <w:color w:val="FFFFFF"/>
              </w:rPr>
            </w:pPr>
            <w:proofErr w:type="gramStart"/>
            <w:r w:rsidRPr="00AA0C0B">
              <w:rPr>
                <w:rFonts w:ascii="Calibri" w:eastAsia="Times New Roman" w:hAnsi="Calibri" w:cs="Calibri"/>
                <w:color w:val="FFFFFF"/>
              </w:rPr>
              <w:t>.</w:t>
            </w:r>
            <w:r w:rsidRPr="00AA0C0B">
              <w:rPr>
                <w:rFonts w:ascii="Calibri" w:eastAsia="Times New Roman" w:hAnsi="Calibri" w:cs="Calibri"/>
                <w:color w:val="000000"/>
              </w:rPr>
              <w:t>Neosho</w:t>
            </w:r>
            <w:proofErr w:type="gramEnd"/>
            <w:r w:rsidRPr="00AA0C0B">
              <w:rPr>
                <w:rFonts w:ascii="Calibri" w:eastAsia="Times New Roman" w:hAnsi="Calibri" w:cs="Calibri"/>
                <w:color w:val="000000"/>
              </w:rPr>
              <w:t xml:space="preserve"> County, Kansas</w:t>
            </w:r>
          </w:p>
        </w:tc>
        <w:tc>
          <w:tcPr>
            <w:tcW w:w="1339" w:type="dxa"/>
            <w:tcBorders>
              <w:top w:val="nil"/>
              <w:left w:val="nil"/>
              <w:bottom w:val="nil"/>
              <w:right w:val="single" w:sz="4" w:space="0" w:color="auto"/>
            </w:tcBorders>
            <w:shd w:val="clear" w:color="auto" w:fill="auto"/>
            <w:noWrap/>
            <w:vAlign w:val="bottom"/>
            <w:hideMark/>
          </w:tcPr>
          <w:p w14:paraId="6E6D27F6"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16,511</w:t>
            </w:r>
          </w:p>
        </w:tc>
        <w:tc>
          <w:tcPr>
            <w:tcW w:w="1342" w:type="dxa"/>
            <w:tcBorders>
              <w:top w:val="nil"/>
              <w:left w:val="nil"/>
              <w:bottom w:val="nil"/>
              <w:right w:val="single" w:sz="4" w:space="0" w:color="auto"/>
            </w:tcBorders>
            <w:shd w:val="clear" w:color="auto" w:fill="auto"/>
            <w:noWrap/>
            <w:vAlign w:val="bottom"/>
            <w:hideMark/>
          </w:tcPr>
          <w:p w14:paraId="6CA2F3D0"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16,007</w:t>
            </w:r>
          </w:p>
        </w:tc>
        <w:tc>
          <w:tcPr>
            <w:tcW w:w="1282" w:type="dxa"/>
            <w:tcBorders>
              <w:top w:val="nil"/>
              <w:left w:val="nil"/>
              <w:bottom w:val="nil"/>
              <w:right w:val="single" w:sz="4" w:space="0" w:color="auto"/>
            </w:tcBorders>
            <w:shd w:val="clear" w:color="auto" w:fill="auto"/>
            <w:noWrap/>
            <w:vAlign w:val="bottom"/>
            <w:hideMark/>
          </w:tcPr>
          <w:p w14:paraId="42705EAF" w14:textId="77777777" w:rsidR="00CE6E45" w:rsidRPr="00AA0C0B" w:rsidRDefault="00CE6E45" w:rsidP="00CE6E45">
            <w:pPr>
              <w:spacing w:after="0" w:line="240" w:lineRule="auto"/>
              <w:ind w:firstLine="0"/>
              <w:jc w:val="right"/>
              <w:rPr>
                <w:rFonts w:ascii="Calibri" w:eastAsia="Times New Roman" w:hAnsi="Calibri" w:cs="Calibri"/>
                <w:color w:val="FF0000"/>
              </w:rPr>
            </w:pPr>
            <w:r w:rsidRPr="00AA0C0B">
              <w:rPr>
                <w:rFonts w:ascii="Calibri" w:eastAsia="Times New Roman" w:hAnsi="Calibri" w:cs="Calibri"/>
                <w:color w:val="FF0000"/>
              </w:rPr>
              <w:t>-504</w:t>
            </w:r>
          </w:p>
        </w:tc>
        <w:tc>
          <w:tcPr>
            <w:tcW w:w="3269" w:type="dxa"/>
            <w:tcBorders>
              <w:top w:val="nil"/>
              <w:left w:val="nil"/>
              <w:bottom w:val="nil"/>
              <w:right w:val="single" w:sz="4" w:space="0" w:color="auto"/>
            </w:tcBorders>
            <w:shd w:val="clear" w:color="auto" w:fill="auto"/>
            <w:noWrap/>
            <w:vAlign w:val="bottom"/>
            <w:hideMark/>
          </w:tcPr>
          <w:p w14:paraId="6BED3D9B" w14:textId="77777777" w:rsidR="00CE6E45" w:rsidRPr="00AA0C0B" w:rsidRDefault="00CE6E45" w:rsidP="00CE6E45">
            <w:pPr>
              <w:spacing w:after="0" w:line="240" w:lineRule="auto"/>
              <w:ind w:firstLine="0"/>
              <w:jc w:val="center"/>
              <w:rPr>
                <w:rFonts w:ascii="Calibri" w:eastAsia="Times New Roman" w:hAnsi="Calibri" w:cs="Calibri"/>
                <w:color w:val="FF0000"/>
              </w:rPr>
            </w:pPr>
            <w:r w:rsidRPr="00AA0C0B">
              <w:rPr>
                <w:rFonts w:ascii="Calibri" w:eastAsia="Times New Roman" w:hAnsi="Calibri" w:cs="Calibri"/>
                <w:color w:val="FF0000"/>
              </w:rPr>
              <w:t>-3.1</w:t>
            </w:r>
          </w:p>
        </w:tc>
        <w:tc>
          <w:tcPr>
            <w:tcW w:w="234" w:type="dxa"/>
            <w:vAlign w:val="center"/>
            <w:hideMark/>
          </w:tcPr>
          <w:p w14:paraId="076161F1"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4A4C61E7" w14:textId="77777777" w:rsidTr="00CE6E45">
        <w:trPr>
          <w:trHeight w:val="176"/>
        </w:trPr>
        <w:tc>
          <w:tcPr>
            <w:tcW w:w="2878" w:type="dxa"/>
            <w:tcBorders>
              <w:top w:val="nil"/>
              <w:left w:val="single" w:sz="4" w:space="0" w:color="auto"/>
              <w:bottom w:val="nil"/>
              <w:right w:val="single" w:sz="4" w:space="0" w:color="auto"/>
            </w:tcBorders>
            <w:shd w:val="clear" w:color="auto" w:fill="auto"/>
            <w:noWrap/>
            <w:vAlign w:val="bottom"/>
            <w:hideMark/>
          </w:tcPr>
          <w:p w14:paraId="49BF75C4" w14:textId="77777777" w:rsidR="00CE6E45" w:rsidRPr="00AA0C0B" w:rsidRDefault="00CE6E45" w:rsidP="00CE6E45">
            <w:pPr>
              <w:spacing w:after="0" w:line="240" w:lineRule="auto"/>
              <w:ind w:firstLine="0"/>
              <w:jc w:val="left"/>
              <w:rPr>
                <w:rFonts w:ascii="Calibri" w:eastAsia="Times New Roman" w:hAnsi="Calibri" w:cs="Calibri"/>
                <w:color w:val="FFFFFF"/>
              </w:rPr>
            </w:pPr>
            <w:proofErr w:type="gramStart"/>
            <w:r w:rsidRPr="00AA0C0B">
              <w:rPr>
                <w:rFonts w:ascii="Calibri" w:eastAsia="Times New Roman" w:hAnsi="Calibri" w:cs="Calibri"/>
                <w:color w:val="FFFFFF"/>
              </w:rPr>
              <w:t>.</w:t>
            </w:r>
            <w:r w:rsidRPr="00AA0C0B">
              <w:rPr>
                <w:rFonts w:ascii="Calibri" w:eastAsia="Times New Roman" w:hAnsi="Calibri" w:cs="Calibri"/>
                <w:color w:val="000000"/>
              </w:rPr>
              <w:t>Wilson</w:t>
            </w:r>
            <w:proofErr w:type="gramEnd"/>
            <w:r w:rsidRPr="00AA0C0B">
              <w:rPr>
                <w:rFonts w:ascii="Calibri" w:eastAsia="Times New Roman" w:hAnsi="Calibri" w:cs="Calibri"/>
                <w:color w:val="000000"/>
              </w:rPr>
              <w:t xml:space="preserve"> County, Kansas</w:t>
            </w:r>
          </w:p>
        </w:tc>
        <w:tc>
          <w:tcPr>
            <w:tcW w:w="1339" w:type="dxa"/>
            <w:tcBorders>
              <w:top w:val="nil"/>
              <w:left w:val="nil"/>
              <w:bottom w:val="nil"/>
              <w:right w:val="single" w:sz="4" w:space="0" w:color="auto"/>
            </w:tcBorders>
            <w:shd w:val="clear" w:color="auto" w:fill="auto"/>
            <w:noWrap/>
            <w:vAlign w:val="bottom"/>
            <w:hideMark/>
          </w:tcPr>
          <w:p w14:paraId="5115C4AE"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9,406</w:t>
            </w:r>
          </w:p>
        </w:tc>
        <w:tc>
          <w:tcPr>
            <w:tcW w:w="1342" w:type="dxa"/>
            <w:tcBorders>
              <w:top w:val="nil"/>
              <w:left w:val="nil"/>
              <w:bottom w:val="nil"/>
              <w:right w:val="single" w:sz="4" w:space="0" w:color="auto"/>
            </w:tcBorders>
            <w:shd w:val="clear" w:color="auto" w:fill="auto"/>
            <w:noWrap/>
            <w:vAlign w:val="bottom"/>
            <w:hideMark/>
          </w:tcPr>
          <w:p w14:paraId="4B27374E"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8,525</w:t>
            </w:r>
          </w:p>
        </w:tc>
        <w:tc>
          <w:tcPr>
            <w:tcW w:w="1282" w:type="dxa"/>
            <w:tcBorders>
              <w:top w:val="nil"/>
              <w:left w:val="nil"/>
              <w:bottom w:val="nil"/>
              <w:right w:val="single" w:sz="4" w:space="0" w:color="auto"/>
            </w:tcBorders>
            <w:shd w:val="clear" w:color="auto" w:fill="auto"/>
            <w:noWrap/>
            <w:vAlign w:val="bottom"/>
            <w:hideMark/>
          </w:tcPr>
          <w:p w14:paraId="3A817AFC" w14:textId="77777777" w:rsidR="00CE6E45" w:rsidRPr="00AA0C0B" w:rsidRDefault="00CE6E45" w:rsidP="00CE6E45">
            <w:pPr>
              <w:spacing w:after="0" w:line="240" w:lineRule="auto"/>
              <w:ind w:firstLine="0"/>
              <w:jc w:val="right"/>
              <w:rPr>
                <w:rFonts w:ascii="Calibri" w:eastAsia="Times New Roman" w:hAnsi="Calibri" w:cs="Calibri"/>
                <w:color w:val="FF0000"/>
              </w:rPr>
            </w:pPr>
            <w:r w:rsidRPr="00AA0C0B">
              <w:rPr>
                <w:rFonts w:ascii="Calibri" w:eastAsia="Times New Roman" w:hAnsi="Calibri" w:cs="Calibri"/>
                <w:color w:val="FF0000"/>
              </w:rPr>
              <w:t>-881</w:t>
            </w:r>
          </w:p>
        </w:tc>
        <w:tc>
          <w:tcPr>
            <w:tcW w:w="3269" w:type="dxa"/>
            <w:tcBorders>
              <w:top w:val="nil"/>
              <w:left w:val="nil"/>
              <w:bottom w:val="nil"/>
              <w:right w:val="single" w:sz="4" w:space="0" w:color="auto"/>
            </w:tcBorders>
            <w:shd w:val="clear" w:color="auto" w:fill="auto"/>
            <w:noWrap/>
            <w:vAlign w:val="bottom"/>
            <w:hideMark/>
          </w:tcPr>
          <w:p w14:paraId="1457F29C" w14:textId="77777777" w:rsidR="00CE6E45" w:rsidRPr="00AA0C0B" w:rsidRDefault="00CE6E45" w:rsidP="00CE6E45">
            <w:pPr>
              <w:spacing w:after="0" w:line="240" w:lineRule="auto"/>
              <w:ind w:firstLine="0"/>
              <w:jc w:val="center"/>
              <w:rPr>
                <w:rFonts w:ascii="Calibri" w:eastAsia="Times New Roman" w:hAnsi="Calibri" w:cs="Calibri"/>
                <w:color w:val="FF0000"/>
              </w:rPr>
            </w:pPr>
            <w:r w:rsidRPr="00AA0C0B">
              <w:rPr>
                <w:rFonts w:ascii="Calibri" w:eastAsia="Times New Roman" w:hAnsi="Calibri" w:cs="Calibri"/>
                <w:color w:val="FF0000"/>
              </w:rPr>
              <w:t>-9.4</w:t>
            </w:r>
          </w:p>
        </w:tc>
        <w:tc>
          <w:tcPr>
            <w:tcW w:w="234" w:type="dxa"/>
            <w:vAlign w:val="center"/>
            <w:hideMark/>
          </w:tcPr>
          <w:p w14:paraId="0D031514"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44DF0732" w14:textId="77777777" w:rsidTr="00CE6E45">
        <w:trPr>
          <w:trHeight w:val="176"/>
        </w:trPr>
        <w:tc>
          <w:tcPr>
            <w:tcW w:w="2878" w:type="dxa"/>
            <w:tcBorders>
              <w:top w:val="nil"/>
              <w:left w:val="single" w:sz="4" w:space="0" w:color="auto"/>
              <w:bottom w:val="nil"/>
              <w:right w:val="single" w:sz="4" w:space="0" w:color="auto"/>
            </w:tcBorders>
            <w:shd w:val="clear" w:color="auto" w:fill="auto"/>
            <w:noWrap/>
            <w:vAlign w:val="bottom"/>
            <w:hideMark/>
          </w:tcPr>
          <w:p w14:paraId="6F54B940" w14:textId="77777777" w:rsidR="00CE6E45" w:rsidRPr="00AA0C0B" w:rsidRDefault="00CE6E45" w:rsidP="00CE6E45">
            <w:pPr>
              <w:spacing w:after="0" w:line="240" w:lineRule="auto"/>
              <w:ind w:firstLine="0"/>
              <w:jc w:val="left"/>
              <w:rPr>
                <w:rFonts w:ascii="Calibri" w:eastAsia="Times New Roman" w:hAnsi="Calibri" w:cs="Calibri"/>
                <w:color w:val="FFFFFF"/>
              </w:rPr>
            </w:pPr>
            <w:proofErr w:type="gramStart"/>
            <w:r w:rsidRPr="00AA0C0B">
              <w:rPr>
                <w:rFonts w:ascii="Calibri" w:eastAsia="Times New Roman" w:hAnsi="Calibri" w:cs="Calibri"/>
                <w:color w:val="FFFFFF"/>
              </w:rPr>
              <w:t>.</w:t>
            </w:r>
            <w:r w:rsidRPr="00AA0C0B">
              <w:rPr>
                <w:rFonts w:ascii="Calibri" w:eastAsia="Times New Roman" w:hAnsi="Calibri" w:cs="Calibri"/>
                <w:color w:val="000000"/>
              </w:rPr>
              <w:t>Woodson</w:t>
            </w:r>
            <w:proofErr w:type="gramEnd"/>
            <w:r w:rsidRPr="00AA0C0B">
              <w:rPr>
                <w:rFonts w:ascii="Calibri" w:eastAsia="Times New Roman" w:hAnsi="Calibri" w:cs="Calibri"/>
                <w:color w:val="000000"/>
              </w:rPr>
              <w:t xml:space="preserve"> County, Kansas</w:t>
            </w:r>
          </w:p>
        </w:tc>
        <w:tc>
          <w:tcPr>
            <w:tcW w:w="1339" w:type="dxa"/>
            <w:tcBorders>
              <w:top w:val="nil"/>
              <w:left w:val="nil"/>
              <w:bottom w:val="nil"/>
              <w:right w:val="single" w:sz="4" w:space="0" w:color="auto"/>
            </w:tcBorders>
            <w:shd w:val="clear" w:color="auto" w:fill="auto"/>
            <w:noWrap/>
            <w:vAlign w:val="bottom"/>
            <w:hideMark/>
          </w:tcPr>
          <w:p w14:paraId="2053C064"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3,309</w:t>
            </w:r>
          </w:p>
        </w:tc>
        <w:tc>
          <w:tcPr>
            <w:tcW w:w="1342" w:type="dxa"/>
            <w:tcBorders>
              <w:top w:val="nil"/>
              <w:left w:val="nil"/>
              <w:bottom w:val="nil"/>
              <w:right w:val="single" w:sz="4" w:space="0" w:color="auto"/>
            </w:tcBorders>
            <w:shd w:val="clear" w:color="auto" w:fill="auto"/>
            <w:noWrap/>
            <w:vAlign w:val="bottom"/>
            <w:hideMark/>
          </w:tcPr>
          <w:p w14:paraId="480884C9" w14:textId="77777777" w:rsidR="00CE6E45" w:rsidRPr="00AA0C0B" w:rsidRDefault="00CE6E45" w:rsidP="00CE6E45">
            <w:pPr>
              <w:spacing w:after="0" w:line="240" w:lineRule="auto"/>
              <w:ind w:firstLine="0"/>
              <w:jc w:val="right"/>
              <w:rPr>
                <w:rFonts w:ascii="Calibri" w:eastAsia="Times New Roman" w:hAnsi="Calibri" w:cs="Calibri"/>
                <w:color w:val="000000"/>
              </w:rPr>
            </w:pPr>
            <w:r w:rsidRPr="00AA0C0B">
              <w:rPr>
                <w:rFonts w:ascii="Calibri" w:eastAsia="Times New Roman" w:hAnsi="Calibri" w:cs="Calibri"/>
                <w:color w:val="000000"/>
              </w:rPr>
              <w:t>3,138</w:t>
            </w:r>
          </w:p>
        </w:tc>
        <w:tc>
          <w:tcPr>
            <w:tcW w:w="1282" w:type="dxa"/>
            <w:tcBorders>
              <w:top w:val="nil"/>
              <w:left w:val="nil"/>
              <w:bottom w:val="nil"/>
              <w:right w:val="single" w:sz="4" w:space="0" w:color="auto"/>
            </w:tcBorders>
            <w:shd w:val="clear" w:color="auto" w:fill="auto"/>
            <w:noWrap/>
            <w:vAlign w:val="bottom"/>
            <w:hideMark/>
          </w:tcPr>
          <w:p w14:paraId="09DADF4D" w14:textId="77777777" w:rsidR="00CE6E45" w:rsidRPr="00AA0C0B" w:rsidRDefault="00CE6E45" w:rsidP="00CE6E45">
            <w:pPr>
              <w:spacing w:after="0" w:line="240" w:lineRule="auto"/>
              <w:ind w:firstLine="0"/>
              <w:jc w:val="right"/>
              <w:rPr>
                <w:rFonts w:ascii="Calibri" w:eastAsia="Times New Roman" w:hAnsi="Calibri" w:cs="Calibri"/>
                <w:color w:val="FF0000"/>
              </w:rPr>
            </w:pPr>
            <w:r w:rsidRPr="00AA0C0B">
              <w:rPr>
                <w:rFonts w:ascii="Calibri" w:eastAsia="Times New Roman" w:hAnsi="Calibri" w:cs="Calibri"/>
                <w:color w:val="FF0000"/>
              </w:rPr>
              <w:t>-171</w:t>
            </w:r>
          </w:p>
        </w:tc>
        <w:tc>
          <w:tcPr>
            <w:tcW w:w="3269" w:type="dxa"/>
            <w:tcBorders>
              <w:top w:val="nil"/>
              <w:left w:val="nil"/>
              <w:bottom w:val="nil"/>
              <w:right w:val="single" w:sz="4" w:space="0" w:color="auto"/>
            </w:tcBorders>
            <w:shd w:val="clear" w:color="auto" w:fill="auto"/>
            <w:noWrap/>
            <w:vAlign w:val="bottom"/>
            <w:hideMark/>
          </w:tcPr>
          <w:p w14:paraId="2CB53D01" w14:textId="77777777" w:rsidR="00CE6E45" w:rsidRPr="00AA0C0B" w:rsidRDefault="00CE6E45" w:rsidP="00CE6E45">
            <w:pPr>
              <w:spacing w:after="0" w:line="240" w:lineRule="auto"/>
              <w:ind w:firstLine="0"/>
              <w:jc w:val="center"/>
              <w:rPr>
                <w:rFonts w:ascii="Calibri" w:eastAsia="Times New Roman" w:hAnsi="Calibri" w:cs="Calibri"/>
                <w:color w:val="FF0000"/>
              </w:rPr>
            </w:pPr>
            <w:r w:rsidRPr="00AA0C0B">
              <w:rPr>
                <w:rFonts w:ascii="Calibri" w:eastAsia="Times New Roman" w:hAnsi="Calibri" w:cs="Calibri"/>
                <w:color w:val="FF0000"/>
              </w:rPr>
              <w:t>-5.2</w:t>
            </w:r>
          </w:p>
        </w:tc>
        <w:tc>
          <w:tcPr>
            <w:tcW w:w="234" w:type="dxa"/>
            <w:vAlign w:val="center"/>
            <w:hideMark/>
          </w:tcPr>
          <w:p w14:paraId="3FF21366"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5B470DC6" w14:textId="77777777" w:rsidTr="00CE6E45">
        <w:trPr>
          <w:trHeight w:val="176"/>
        </w:trPr>
        <w:tc>
          <w:tcPr>
            <w:tcW w:w="1011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3B23EC85" w14:textId="77777777" w:rsidR="00CE6E45" w:rsidRPr="00D83EAE" w:rsidRDefault="00CE6E45" w:rsidP="00CE6E45">
            <w:pPr>
              <w:spacing w:after="0" w:line="240" w:lineRule="auto"/>
              <w:ind w:firstLine="0"/>
              <w:jc w:val="left"/>
              <w:rPr>
                <w:rFonts w:ascii="Arial" w:eastAsia="Times New Roman" w:hAnsi="Arial" w:cs="Arial"/>
                <w:sz w:val="14"/>
                <w:szCs w:val="14"/>
              </w:rPr>
            </w:pPr>
            <w:r w:rsidRPr="00D83EAE">
              <w:rPr>
                <w:rFonts w:ascii="Arial" w:eastAsia="Times New Roman" w:hAnsi="Arial" w:cs="Arial"/>
                <w:sz w:val="14"/>
                <w:szCs w:val="14"/>
              </w:rPr>
              <w:t>(X) Not applicable.</w:t>
            </w:r>
          </w:p>
        </w:tc>
        <w:tc>
          <w:tcPr>
            <w:tcW w:w="234" w:type="dxa"/>
            <w:vAlign w:val="center"/>
            <w:hideMark/>
          </w:tcPr>
          <w:p w14:paraId="6C357E9C"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6EB30A0C" w14:textId="77777777" w:rsidTr="00CE6E45">
        <w:trPr>
          <w:trHeight w:val="176"/>
        </w:trPr>
        <w:tc>
          <w:tcPr>
            <w:tcW w:w="1011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4FE83C5F" w14:textId="77777777" w:rsidR="00CE6E45" w:rsidRPr="00D83EAE" w:rsidRDefault="00CE6E45" w:rsidP="00CE6E45">
            <w:pPr>
              <w:spacing w:after="0" w:line="240" w:lineRule="auto"/>
              <w:ind w:firstLine="0"/>
              <w:jc w:val="left"/>
              <w:rPr>
                <w:rFonts w:ascii="Arial" w:eastAsia="Times New Roman" w:hAnsi="Arial" w:cs="Arial"/>
                <w:sz w:val="14"/>
                <w:szCs w:val="14"/>
              </w:rPr>
            </w:pPr>
            <w:r w:rsidRPr="00D83EAE">
              <w:rPr>
                <w:rFonts w:ascii="Arial" w:eastAsia="Times New Roman" w:hAnsi="Arial" w:cs="Arial"/>
                <w:sz w:val="14"/>
                <w:szCs w:val="14"/>
              </w:rPr>
              <w:t>Dash (-) represents zero or rounds to zero.</w:t>
            </w:r>
          </w:p>
        </w:tc>
        <w:tc>
          <w:tcPr>
            <w:tcW w:w="234" w:type="dxa"/>
            <w:vAlign w:val="center"/>
            <w:hideMark/>
          </w:tcPr>
          <w:p w14:paraId="1B60E161"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07946062" w14:textId="77777777" w:rsidTr="00CE6E45">
        <w:trPr>
          <w:trHeight w:val="434"/>
        </w:trPr>
        <w:tc>
          <w:tcPr>
            <w:tcW w:w="10110" w:type="dxa"/>
            <w:gridSpan w:val="5"/>
            <w:tcBorders>
              <w:top w:val="single" w:sz="4" w:space="0" w:color="auto"/>
              <w:left w:val="single" w:sz="4" w:space="0" w:color="auto"/>
              <w:bottom w:val="single" w:sz="4" w:space="0" w:color="auto"/>
              <w:right w:val="nil"/>
            </w:tcBorders>
            <w:shd w:val="clear" w:color="auto" w:fill="auto"/>
            <w:vAlign w:val="bottom"/>
            <w:hideMark/>
          </w:tcPr>
          <w:p w14:paraId="659556F5" w14:textId="77777777" w:rsidR="00CE6E45" w:rsidRPr="00D83EAE" w:rsidRDefault="00CE6E45" w:rsidP="00CE6E45">
            <w:pPr>
              <w:spacing w:after="0" w:line="240" w:lineRule="auto"/>
              <w:ind w:firstLine="0"/>
              <w:jc w:val="left"/>
              <w:rPr>
                <w:rFonts w:ascii="Arial" w:eastAsia="Times New Roman" w:hAnsi="Arial" w:cs="Arial"/>
                <w:sz w:val="14"/>
                <w:szCs w:val="14"/>
              </w:rPr>
            </w:pPr>
            <w:r w:rsidRPr="00D83EAE">
              <w:rPr>
                <w:rFonts w:ascii="Arial" w:eastAsia="Times New Roman" w:hAnsi="Arial" w:cs="Arial"/>
                <w:sz w:val="14"/>
                <w:szCs w:val="14"/>
              </w:rPr>
              <w:t xml:space="preserve">Note: The estimates are based on the 2010 Census and reflect changes to the April 1, </w:t>
            </w:r>
            <w:proofErr w:type="gramStart"/>
            <w:r w:rsidRPr="00D83EAE">
              <w:rPr>
                <w:rFonts w:ascii="Arial" w:eastAsia="Times New Roman" w:hAnsi="Arial" w:cs="Arial"/>
                <w:sz w:val="14"/>
                <w:szCs w:val="14"/>
              </w:rPr>
              <w:t>2010</w:t>
            </w:r>
            <w:proofErr w:type="gramEnd"/>
            <w:r w:rsidRPr="00D83EAE">
              <w:rPr>
                <w:rFonts w:ascii="Arial" w:eastAsia="Times New Roman" w:hAnsi="Arial" w:cs="Arial"/>
                <w:sz w:val="14"/>
                <w:szCs w:val="14"/>
              </w:rPr>
              <w:t xml:space="preserve"> population due to the Count Question Resolution program and geographic program revisions.  All geographic boundaries for the 2019 population estimates are as of January 1, 2019. For population estimates methodology statements, see http://www.census.gov/programs-surveys/popest/technical-documentation/methodology.html. </w:t>
            </w:r>
          </w:p>
        </w:tc>
        <w:tc>
          <w:tcPr>
            <w:tcW w:w="234" w:type="dxa"/>
            <w:vAlign w:val="center"/>
            <w:hideMark/>
          </w:tcPr>
          <w:p w14:paraId="2D35E4B9"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45F0BCCA" w14:textId="77777777" w:rsidTr="00CE6E45">
        <w:trPr>
          <w:trHeight w:val="176"/>
        </w:trPr>
        <w:tc>
          <w:tcPr>
            <w:tcW w:w="10110" w:type="dxa"/>
            <w:gridSpan w:val="5"/>
            <w:tcBorders>
              <w:top w:val="single" w:sz="4" w:space="0" w:color="auto"/>
              <w:left w:val="single" w:sz="4" w:space="0" w:color="auto"/>
              <w:bottom w:val="nil"/>
              <w:right w:val="nil"/>
            </w:tcBorders>
            <w:shd w:val="clear" w:color="000000" w:fill="FFFF99"/>
            <w:noWrap/>
            <w:vAlign w:val="bottom"/>
            <w:hideMark/>
          </w:tcPr>
          <w:p w14:paraId="6242348A" w14:textId="77777777" w:rsidR="00CE6E45" w:rsidRPr="00D83EAE" w:rsidRDefault="00CE6E45" w:rsidP="00CE6E45">
            <w:pPr>
              <w:spacing w:after="0" w:line="240" w:lineRule="auto"/>
              <w:ind w:firstLine="0"/>
              <w:jc w:val="left"/>
              <w:rPr>
                <w:rFonts w:ascii="Arial" w:eastAsia="Times New Roman" w:hAnsi="Arial" w:cs="Arial"/>
                <w:b/>
                <w:bCs/>
                <w:color w:val="000000"/>
                <w:sz w:val="14"/>
                <w:szCs w:val="14"/>
              </w:rPr>
            </w:pPr>
            <w:r w:rsidRPr="00D83EAE">
              <w:rPr>
                <w:rFonts w:ascii="Arial" w:eastAsia="Times New Roman" w:hAnsi="Arial" w:cs="Arial"/>
                <w:b/>
                <w:bCs/>
                <w:color w:val="000000"/>
                <w:sz w:val="14"/>
                <w:szCs w:val="14"/>
              </w:rPr>
              <w:t>Suggested Citation:</w:t>
            </w:r>
          </w:p>
        </w:tc>
        <w:tc>
          <w:tcPr>
            <w:tcW w:w="234" w:type="dxa"/>
            <w:vAlign w:val="center"/>
            <w:hideMark/>
          </w:tcPr>
          <w:p w14:paraId="20E68107"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4C100AAC" w14:textId="77777777" w:rsidTr="00CE6E45">
        <w:trPr>
          <w:trHeight w:val="153"/>
        </w:trPr>
        <w:tc>
          <w:tcPr>
            <w:tcW w:w="10110" w:type="dxa"/>
            <w:gridSpan w:val="5"/>
            <w:tcBorders>
              <w:top w:val="nil"/>
              <w:left w:val="single" w:sz="4" w:space="0" w:color="auto"/>
              <w:bottom w:val="nil"/>
              <w:right w:val="nil"/>
            </w:tcBorders>
            <w:shd w:val="clear" w:color="000000" w:fill="FFFF99"/>
            <w:vAlign w:val="bottom"/>
            <w:hideMark/>
          </w:tcPr>
          <w:p w14:paraId="3F8763A8" w14:textId="77777777" w:rsidR="00CE6E45" w:rsidRPr="00D83EAE" w:rsidRDefault="00CE6E45" w:rsidP="00CE6E45">
            <w:pPr>
              <w:spacing w:after="0" w:line="240" w:lineRule="auto"/>
              <w:ind w:firstLine="0"/>
              <w:jc w:val="left"/>
              <w:rPr>
                <w:rFonts w:ascii="Arial" w:eastAsia="Times New Roman" w:hAnsi="Arial" w:cs="Arial"/>
                <w:b/>
                <w:bCs/>
                <w:color w:val="000000"/>
                <w:sz w:val="14"/>
                <w:szCs w:val="14"/>
              </w:rPr>
            </w:pPr>
            <w:r w:rsidRPr="00D83EAE">
              <w:rPr>
                <w:rFonts w:ascii="Arial" w:eastAsia="Times New Roman" w:hAnsi="Arial" w:cs="Arial"/>
                <w:b/>
                <w:bCs/>
                <w:color w:val="000000"/>
                <w:sz w:val="14"/>
                <w:szCs w:val="14"/>
              </w:rPr>
              <w:t xml:space="preserve">Cumulative Estimates of Resident Population Change and Rankings for Counties in Kansas: April 1, </w:t>
            </w:r>
            <w:proofErr w:type="gramStart"/>
            <w:r w:rsidRPr="00D83EAE">
              <w:rPr>
                <w:rFonts w:ascii="Arial" w:eastAsia="Times New Roman" w:hAnsi="Arial" w:cs="Arial"/>
                <w:b/>
                <w:bCs/>
                <w:color w:val="000000"/>
                <w:sz w:val="14"/>
                <w:szCs w:val="14"/>
              </w:rPr>
              <w:t>2010</w:t>
            </w:r>
            <w:proofErr w:type="gramEnd"/>
            <w:r w:rsidRPr="00D83EAE">
              <w:rPr>
                <w:rFonts w:ascii="Arial" w:eastAsia="Times New Roman" w:hAnsi="Arial" w:cs="Arial"/>
                <w:b/>
                <w:bCs/>
                <w:color w:val="000000"/>
                <w:sz w:val="14"/>
                <w:szCs w:val="14"/>
              </w:rPr>
              <w:t xml:space="preserve"> to July 1, 2019 (CO-EST2019-CUMCHG-20)</w:t>
            </w:r>
          </w:p>
        </w:tc>
        <w:tc>
          <w:tcPr>
            <w:tcW w:w="234" w:type="dxa"/>
            <w:vAlign w:val="center"/>
            <w:hideMark/>
          </w:tcPr>
          <w:p w14:paraId="4806E871"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69DDAF39" w14:textId="77777777" w:rsidTr="00CE6E45">
        <w:trPr>
          <w:trHeight w:val="66"/>
        </w:trPr>
        <w:tc>
          <w:tcPr>
            <w:tcW w:w="10110" w:type="dxa"/>
            <w:gridSpan w:val="5"/>
            <w:tcBorders>
              <w:top w:val="nil"/>
              <w:left w:val="single" w:sz="4" w:space="0" w:color="auto"/>
              <w:bottom w:val="nil"/>
              <w:right w:val="nil"/>
            </w:tcBorders>
            <w:shd w:val="clear" w:color="000000" w:fill="FFFF99"/>
            <w:vAlign w:val="bottom"/>
            <w:hideMark/>
          </w:tcPr>
          <w:p w14:paraId="1E76373D" w14:textId="77777777" w:rsidR="00CE6E45" w:rsidRPr="00D83EAE" w:rsidRDefault="00CE6E45" w:rsidP="00CE6E45">
            <w:pPr>
              <w:spacing w:after="0" w:line="240" w:lineRule="auto"/>
              <w:ind w:firstLine="0"/>
              <w:jc w:val="left"/>
              <w:rPr>
                <w:rFonts w:ascii="Arial" w:eastAsia="Times New Roman" w:hAnsi="Arial" w:cs="Arial"/>
                <w:b/>
                <w:bCs/>
                <w:color w:val="000000"/>
                <w:sz w:val="14"/>
                <w:szCs w:val="14"/>
              </w:rPr>
            </w:pPr>
            <w:r w:rsidRPr="00D83EAE">
              <w:rPr>
                <w:rFonts w:ascii="Arial" w:eastAsia="Times New Roman" w:hAnsi="Arial" w:cs="Arial"/>
                <w:b/>
                <w:bCs/>
                <w:color w:val="000000"/>
                <w:sz w:val="14"/>
                <w:szCs w:val="14"/>
              </w:rPr>
              <w:t>Source: U.S. Census Bureau, Population Division</w:t>
            </w:r>
          </w:p>
        </w:tc>
        <w:tc>
          <w:tcPr>
            <w:tcW w:w="234" w:type="dxa"/>
            <w:vAlign w:val="center"/>
            <w:hideMark/>
          </w:tcPr>
          <w:p w14:paraId="3831CEF7"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r w:rsidR="00CE6E45" w:rsidRPr="00AA0C0B" w14:paraId="35D7A1C4" w14:textId="77777777" w:rsidTr="00CE6E45">
        <w:trPr>
          <w:trHeight w:val="176"/>
        </w:trPr>
        <w:tc>
          <w:tcPr>
            <w:tcW w:w="10110" w:type="dxa"/>
            <w:gridSpan w:val="5"/>
            <w:tcBorders>
              <w:top w:val="nil"/>
              <w:left w:val="single" w:sz="4" w:space="0" w:color="auto"/>
              <w:bottom w:val="single" w:sz="4" w:space="0" w:color="auto"/>
              <w:right w:val="nil"/>
            </w:tcBorders>
            <w:shd w:val="clear" w:color="000000" w:fill="FFFF99"/>
            <w:noWrap/>
            <w:vAlign w:val="bottom"/>
            <w:hideMark/>
          </w:tcPr>
          <w:p w14:paraId="78980135" w14:textId="77777777" w:rsidR="00CE6E45" w:rsidRPr="00D83EAE" w:rsidRDefault="00CE6E45" w:rsidP="00CE6E45">
            <w:pPr>
              <w:spacing w:after="0" w:line="240" w:lineRule="auto"/>
              <w:ind w:firstLine="0"/>
              <w:jc w:val="left"/>
              <w:rPr>
                <w:rFonts w:ascii="Arial" w:eastAsia="Times New Roman" w:hAnsi="Arial" w:cs="Arial"/>
                <w:b/>
                <w:bCs/>
                <w:color w:val="000000"/>
                <w:sz w:val="14"/>
                <w:szCs w:val="14"/>
              </w:rPr>
            </w:pPr>
            <w:r w:rsidRPr="00D83EAE">
              <w:rPr>
                <w:rFonts w:ascii="Arial" w:eastAsia="Times New Roman" w:hAnsi="Arial" w:cs="Arial"/>
                <w:b/>
                <w:bCs/>
                <w:color w:val="000000"/>
                <w:sz w:val="14"/>
                <w:szCs w:val="14"/>
              </w:rPr>
              <w:t>Release Date: March 2020</w:t>
            </w:r>
          </w:p>
        </w:tc>
        <w:tc>
          <w:tcPr>
            <w:tcW w:w="234" w:type="dxa"/>
            <w:vAlign w:val="center"/>
            <w:hideMark/>
          </w:tcPr>
          <w:p w14:paraId="7A7356D8" w14:textId="77777777" w:rsidR="00CE6E45" w:rsidRPr="00AA0C0B" w:rsidRDefault="00CE6E45" w:rsidP="00CE6E45">
            <w:pPr>
              <w:spacing w:after="0" w:line="240" w:lineRule="auto"/>
              <w:ind w:firstLine="0"/>
              <w:jc w:val="left"/>
              <w:rPr>
                <w:rFonts w:ascii="Times New Roman" w:eastAsia="Times New Roman" w:hAnsi="Times New Roman" w:cs="Times New Roman"/>
                <w:sz w:val="20"/>
                <w:szCs w:val="20"/>
              </w:rPr>
            </w:pPr>
          </w:p>
        </w:tc>
      </w:tr>
    </w:tbl>
    <w:bookmarkEnd w:id="29"/>
    <w:p w14:paraId="39108DE3" w14:textId="74B15CD3" w:rsidR="00782F39" w:rsidRPr="00E2059E" w:rsidRDefault="00F74D30" w:rsidP="00CB217A">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bCs/>
        </w:rPr>
      </w:pPr>
      <w:r>
        <w:rPr>
          <w:rFonts w:cstheme="minorHAnsi"/>
          <w:bCs/>
        </w:rPr>
        <w:tab/>
      </w:r>
      <w:r w:rsidR="00782F39" w:rsidRPr="00E2059E">
        <w:rPr>
          <w:rFonts w:cstheme="minorHAnsi"/>
          <w:bCs/>
        </w:rPr>
        <w:t>Death rates exceed birth rates for several of the counties in our region, whic</w:t>
      </w:r>
      <w:r w:rsidR="00970F80">
        <w:rPr>
          <w:rFonts w:cstheme="minorHAnsi"/>
          <w:bCs/>
        </w:rPr>
        <w:t xml:space="preserve">h </w:t>
      </w:r>
      <w:r w:rsidR="00782F39" w:rsidRPr="00E2059E">
        <w:rPr>
          <w:rFonts w:cstheme="minorHAnsi"/>
          <w:bCs/>
        </w:rPr>
        <w:t>explains some of the decline in population. Linn Count</w:t>
      </w:r>
      <w:r w:rsidR="008232CB">
        <w:rPr>
          <w:rFonts w:cstheme="minorHAnsi"/>
          <w:bCs/>
        </w:rPr>
        <w:t>y is the only county that</w:t>
      </w:r>
      <w:r w:rsidR="00782F39" w:rsidRPr="00E2059E">
        <w:rPr>
          <w:rFonts w:cstheme="minorHAnsi"/>
          <w:bCs/>
        </w:rPr>
        <w:t xml:space="preserve"> gained from the in-migration in our region as shown in the </w:t>
      </w:r>
      <w:r w:rsidR="008232CB">
        <w:rPr>
          <w:rFonts w:cstheme="minorHAnsi"/>
          <w:bCs/>
        </w:rPr>
        <w:t>above</w:t>
      </w:r>
      <w:r w:rsidR="00782F39" w:rsidRPr="00E2059E">
        <w:rPr>
          <w:rFonts w:cstheme="minorHAnsi"/>
          <w:bCs/>
        </w:rPr>
        <w:t xml:space="preserve"> table.  </w:t>
      </w:r>
      <w:r w:rsidR="00EA1FAF">
        <w:rPr>
          <w:rFonts w:cstheme="minorHAnsi"/>
          <w:bCs/>
        </w:rPr>
        <w:t>Linn</w:t>
      </w:r>
      <w:r w:rsidR="00782F39" w:rsidRPr="00E2059E">
        <w:rPr>
          <w:rFonts w:cstheme="minorHAnsi"/>
          <w:bCs/>
        </w:rPr>
        <w:t xml:space="preserve"> County is the only county in our region to increase in population, and the region </w:t>
      </w:r>
      <w:proofErr w:type="gramStart"/>
      <w:r w:rsidR="00782F39" w:rsidRPr="00E2059E">
        <w:rPr>
          <w:rFonts w:cstheme="minorHAnsi"/>
          <w:bCs/>
        </w:rPr>
        <w:t>as a whole is</w:t>
      </w:r>
      <w:proofErr w:type="gramEnd"/>
      <w:r w:rsidR="00782F39" w:rsidRPr="00E2059E">
        <w:rPr>
          <w:rFonts w:cstheme="minorHAnsi"/>
          <w:bCs/>
        </w:rPr>
        <w:t xml:space="preserve"> anticipated to decrease by 1</w:t>
      </w:r>
      <w:r w:rsidR="0085203B">
        <w:rPr>
          <w:rFonts w:cstheme="minorHAnsi"/>
          <w:bCs/>
        </w:rPr>
        <w:t>9.31</w:t>
      </w:r>
      <w:r w:rsidR="00782F39" w:rsidRPr="00E2059E">
        <w:rPr>
          <w:rFonts w:cstheme="minorHAnsi"/>
          <w:bCs/>
        </w:rPr>
        <w:t>% by the end of 204</w:t>
      </w:r>
      <w:r w:rsidR="0085203B">
        <w:rPr>
          <w:rFonts w:cstheme="minorHAnsi"/>
          <w:bCs/>
        </w:rPr>
        <w:t>4</w:t>
      </w:r>
      <w:r w:rsidR="00782F39" w:rsidRPr="00E2059E">
        <w:rPr>
          <w:rFonts w:cstheme="minorHAnsi"/>
          <w:bCs/>
        </w:rPr>
        <w:t>.</w:t>
      </w:r>
    </w:p>
    <w:p w14:paraId="4B20228B" w14:textId="77777777" w:rsidR="00782F39" w:rsidRPr="00E2059E" w:rsidRDefault="00782F39" w:rsidP="00782F39">
      <w:pPr>
        <w:tabs>
          <w:tab w:val="left" w:pos="-720"/>
          <w:tab w:val="left" w:pos="0"/>
          <w:tab w:val="left" w:pos="720"/>
          <w:tab w:val="right" w:pos="3528"/>
          <w:tab w:val="right" w:pos="5328"/>
          <w:tab w:val="right" w:pos="6858"/>
          <w:tab w:val="left" w:pos="7668"/>
          <w:tab w:val="left" w:pos="9360"/>
        </w:tabs>
        <w:spacing w:after="0" w:line="300" w:lineRule="auto"/>
        <w:rPr>
          <w:rFonts w:cstheme="minorHAnsi"/>
          <w:bCs/>
        </w:rPr>
      </w:pPr>
      <w:r w:rsidRPr="00E2059E">
        <w:rPr>
          <w:rFonts w:cstheme="minorHAnsi"/>
          <w:bCs/>
        </w:rPr>
        <w:tab/>
      </w:r>
    </w:p>
    <w:p w14:paraId="08F91D82" w14:textId="3F632A92" w:rsidR="00970F80" w:rsidRPr="00D32F76" w:rsidRDefault="00970F80" w:rsidP="00970F80">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i/>
          <w:iCs/>
        </w:rPr>
      </w:pPr>
      <w:r>
        <w:rPr>
          <w:rFonts w:cstheme="minorHAnsi"/>
        </w:rPr>
        <w:tab/>
      </w:r>
      <w:r w:rsidR="00782F39" w:rsidRPr="00E2059E">
        <w:rPr>
          <w:rFonts w:cstheme="minorHAnsi"/>
        </w:rPr>
        <w:t>Every county within the district experienced a decline in population from 20</w:t>
      </w:r>
      <w:r w:rsidR="0085203B">
        <w:rPr>
          <w:rFonts w:cstheme="minorHAnsi"/>
        </w:rPr>
        <w:t>10 to 2019</w:t>
      </w:r>
      <w:r w:rsidR="00782F39" w:rsidRPr="00E2059E">
        <w:rPr>
          <w:rFonts w:cstheme="minorHAnsi"/>
        </w:rPr>
        <w:t xml:space="preserve">, except for </w:t>
      </w:r>
      <w:r w:rsidR="0085203B">
        <w:rPr>
          <w:rFonts w:cstheme="minorHAnsi"/>
        </w:rPr>
        <w:t>one</w:t>
      </w:r>
      <w:r w:rsidR="00782F39" w:rsidRPr="00E2059E">
        <w:rPr>
          <w:rFonts w:cstheme="minorHAnsi"/>
        </w:rPr>
        <w:t xml:space="preserve"> of the regions twelve counties that increased in population</w:t>
      </w:r>
      <w:r w:rsidR="0085203B">
        <w:rPr>
          <w:rFonts w:cstheme="minorHAnsi"/>
        </w:rPr>
        <w:t xml:space="preserve"> this was </w:t>
      </w:r>
      <w:r w:rsidR="00D32F76" w:rsidRPr="00E2059E">
        <w:rPr>
          <w:rFonts w:cstheme="minorHAnsi"/>
        </w:rPr>
        <w:t>Linn</w:t>
      </w:r>
      <w:r w:rsidR="00D32F76">
        <w:rPr>
          <w:rFonts w:cstheme="minorHAnsi"/>
        </w:rPr>
        <w:t xml:space="preserve"> County</w:t>
      </w:r>
      <w:r w:rsidR="00782F39" w:rsidRPr="00E2059E">
        <w:rPr>
          <w:rFonts w:cstheme="minorHAnsi"/>
        </w:rPr>
        <w:t>.</w:t>
      </w:r>
      <w:r w:rsidR="00FC0641">
        <w:rPr>
          <w:rFonts w:cstheme="minorHAnsi"/>
        </w:rPr>
        <w:t xml:space="preserve"> </w:t>
      </w:r>
      <w:r w:rsidR="00782F39" w:rsidRPr="00E2059E">
        <w:rPr>
          <w:rFonts w:cstheme="minorHAnsi"/>
        </w:rPr>
        <w:t xml:space="preserve">As illustrated in the </w:t>
      </w:r>
      <w:r w:rsidR="00782F39" w:rsidRPr="00E2059E">
        <w:rPr>
          <w:rFonts w:cstheme="minorHAnsi"/>
          <w:i/>
          <w:iCs/>
        </w:rPr>
        <w:t xml:space="preserve">Population Change and Net Migration in Southeast Kansas, by County </w:t>
      </w:r>
      <w:r w:rsidR="00782F39" w:rsidRPr="00E2059E">
        <w:rPr>
          <w:rFonts w:cstheme="minorHAnsi"/>
        </w:rPr>
        <w:t xml:space="preserve">table that follows, the population of the district decreased from a 2000 population of 207,362 to a 2010 population of 201,948, which is a decrease of 5,414 of the district’s population. Compared to the statewide increase from a 2000 population of 2,688,824 to a 2010 population of 2,853,118, which is an increase of 164,294 in statewide population. </w:t>
      </w:r>
    </w:p>
    <w:p w14:paraId="2ADA099C" w14:textId="234505CA" w:rsidR="00782F39" w:rsidRPr="00E2059E" w:rsidRDefault="00CB217A" w:rsidP="00CB217A">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highlight w:val="yellow"/>
        </w:rPr>
      </w:pPr>
      <w:r w:rsidRPr="00E2059E">
        <w:rPr>
          <w:rFonts w:cstheme="minorHAnsi"/>
          <w:b/>
          <w:bCs/>
          <w:noProof/>
        </w:rPr>
        <w:lastRenderedPageBreak/>
        <w:drawing>
          <wp:anchor distT="0" distB="0" distL="114300" distR="114300" simplePos="0" relativeHeight="251702272" behindDoc="1" locked="0" layoutInCell="1" allowOverlap="1" wp14:anchorId="29FBE80E" wp14:editId="67FDCD50">
            <wp:simplePos x="0" y="0"/>
            <wp:positionH relativeFrom="margin">
              <wp:align>left</wp:align>
            </wp:positionH>
            <wp:positionV relativeFrom="paragraph">
              <wp:posOffset>210185</wp:posOffset>
            </wp:positionV>
            <wp:extent cx="6172200" cy="5469255"/>
            <wp:effectExtent l="0" t="0" r="0" b="0"/>
            <wp:wrapTight wrapText="bothSides">
              <wp:wrapPolygon edited="0">
                <wp:start x="0" y="0"/>
                <wp:lineTo x="0" y="21517"/>
                <wp:lineTo x="21533" y="21517"/>
                <wp:lineTo x="21533" y="0"/>
                <wp:lineTo x="0" y="0"/>
              </wp:wrapPolygon>
            </wp:wrapTight>
            <wp:docPr id="51" name="Picture 5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reen Shot 2019-06-13 at 10.03.46 AM.png"/>
                    <pic:cNvPicPr/>
                  </pic:nvPicPr>
                  <pic:blipFill>
                    <a:blip r:embed="rId12">
                      <a:extLst>
                        <a:ext uri="{28A0092B-C50C-407E-A947-70E740481C1C}">
                          <a14:useLocalDpi xmlns:a14="http://schemas.microsoft.com/office/drawing/2010/main" val="0"/>
                        </a:ext>
                      </a:extLst>
                    </a:blip>
                    <a:stretch>
                      <a:fillRect/>
                    </a:stretch>
                  </pic:blipFill>
                  <pic:spPr>
                    <a:xfrm>
                      <a:off x="0" y="0"/>
                      <a:ext cx="6172200" cy="5469255"/>
                    </a:xfrm>
                    <a:prstGeom prst="rect">
                      <a:avLst/>
                    </a:prstGeom>
                  </pic:spPr>
                </pic:pic>
              </a:graphicData>
            </a:graphic>
            <wp14:sizeRelH relativeFrom="margin">
              <wp14:pctWidth>0</wp14:pctWidth>
            </wp14:sizeRelH>
            <wp14:sizeRelV relativeFrom="margin">
              <wp14:pctHeight>0</wp14:pctHeight>
            </wp14:sizeRelV>
          </wp:anchor>
        </w:drawing>
      </w:r>
    </w:p>
    <w:p w14:paraId="0CAC1B0E" w14:textId="77777777" w:rsidR="00FC0641" w:rsidRDefault="00FC0641" w:rsidP="00D27432">
      <w:pPr>
        <w:tabs>
          <w:tab w:val="left" w:pos="-720"/>
          <w:tab w:val="left" w:pos="0"/>
          <w:tab w:val="left" w:pos="720"/>
          <w:tab w:val="right" w:pos="3528"/>
          <w:tab w:val="right" w:pos="5328"/>
          <w:tab w:val="right" w:pos="6858"/>
          <w:tab w:val="left" w:pos="7668"/>
          <w:tab w:val="left" w:pos="9360"/>
        </w:tabs>
        <w:spacing w:after="0" w:line="300" w:lineRule="auto"/>
        <w:rPr>
          <w:rFonts w:cstheme="minorHAnsi"/>
        </w:rPr>
      </w:pPr>
    </w:p>
    <w:p w14:paraId="49E1D99C" w14:textId="7FF59D9A" w:rsidR="00970F80" w:rsidRDefault="00970F80" w:rsidP="00D27432">
      <w:pPr>
        <w:tabs>
          <w:tab w:val="left" w:pos="-720"/>
          <w:tab w:val="left" w:pos="0"/>
          <w:tab w:val="left" w:pos="720"/>
          <w:tab w:val="right" w:pos="3528"/>
          <w:tab w:val="right" w:pos="5328"/>
          <w:tab w:val="right" w:pos="6858"/>
          <w:tab w:val="left" w:pos="7668"/>
          <w:tab w:val="left" w:pos="9360"/>
        </w:tabs>
        <w:spacing w:after="0" w:line="300" w:lineRule="auto"/>
        <w:rPr>
          <w:rFonts w:cstheme="minorHAnsi"/>
        </w:rPr>
      </w:pPr>
      <w:r w:rsidRPr="00E2059E">
        <w:rPr>
          <w:rFonts w:cstheme="minorHAnsi"/>
        </w:rPr>
        <w:t>The population of the district had been anticipated to decrease from a 201</w:t>
      </w:r>
      <w:r>
        <w:rPr>
          <w:rFonts w:cstheme="minorHAnsi"/>
        </w:rPr>
        <w:t>9</w:t>
      </w:r>
      <w:r w:rsidRPr="00E2059E">
        <w:rPr>
          <w:rFonts w:cstheme="minorHAnsi"/>
        </w:rPr>
        <w:t xml:space="preserve"> population of </w:t>
      </w:r>
      <w:r>
        <w:rPr>
          <w:rFonts w:cstheme="minorHAnsi"/>
        </w:rPr>
        <w:t>190,517</w:t>
      </w:r>
      <w:r w:rsidRPr="00E2059E">
        <w:rPr>
          <w:rFonts w:cstheme="minorHAnsi"/>
        </w:rPr>
        <w:t xml:space="preserve"> to a projected population of 1</w:t>
      </w:r>
      <w:r>
        <w:rPr>
          <w:rFonts w:cstheme="minorHAnsi"/>
        </w:rPr>
        <w:t>71,200</w:t>
      </w:r>
      <w:r w:rsidRPr="00E2059E">
        <w:rPr>
          <w:rFonts w:cstheme="minorHAnsi"/>
        </w:rPr>
        <w:t xml:space="preserve"> in 20</w:t>
      </w:r>
      <w:r>
        <w:rPr>
          <w:rFonts w:cstheme="minorHAnsi"/>
        </w:rPr>
        <w:t>44</w:t>
      </w:r>
      <w:r w:rsidRPr="00E2059E">
        <w:rPr>
          <w:rFonts w:cstheme="minorHAnsi"/>
        </w:rPr>
        <w:t xml:space="preserve">.  This decrease was expected to </w:t>
      </w:r>
      <w:proofErr w:type="gramStart"/>
      <w:r w:rsidRPr="00E2059E">
        <w:rPr>
          <w:rFonts w:cstheme="minorHAnsi"/>
        </w:rPr>
        <w:t>continue into the future</w:t>
      </w:r>
      <w:proofErr w:type="gramEnd"/>
      <w:r w:rsidRPr="00E2059E">
        <w:rPr>
          <w:rFonts w:cstheme="minorHAnsi"/>
        </w:rPr>
        <w:t xml:space="preserve">, with </w:t>
      </w:r>
      <w:r>
        <w:rPr>
          <w:rFonts w:cstheme="minorHAnsi"/>
        </w:rPr>
        <w:t>all of</w:t>
      </w:r>
      <w:r w:rsidRPr="00E2059E">
        <w:rPr>
          <w:rFonts w:cstheme="minorHAnsi"/>
        </w:rPr>
        <w:t xml:space="preserve"> the district’s twelve counties expected to experience decreases in population from the years 201</w:t>
      </w:r>
      <w:r>
        <w:rPr>
          <w:rFonts w:cstheme="minorHAnsi"/>
        </w:rPr>
        <w:t>9</w:t>
      </w:r>
      <w:r w:rsidRPr="00E2059E">
        <w:rPr>
          <w:rFonts w:cstheme="minorHAnsi"/>
        </w:rPr>
        <w:t xml:space="preserve"> to 204</w:t>
      </w:r>
      <w:r>
        <w:rPr>
          <w:rFonts w:cstheme="minorHAnsi"/>
        </w:rPr>
        <w:t>4</w:t>
      </w:r>
      <w:r w:rsidRPr="00E2059E">
        <w:rPr>
          <w:rFonts w:cstheme="minorHAnsi"/>
        </w:rPr>
        <w:t>.  According to the 201</w:t>
      </w:r>
      <w:r>
        <w:rPr>
          <w:rFonts w:cstheme="minorHAnsi"/>
        </w:rPr>
        <w:t>9</w:t>
      </w:r>
      <w:r w:rsidRPr="00E2059E">
        <w:rPr>
          <w:rFonts w:cstheme="minorHAnsi"/>
        </w:rPr>
        <w:t xml:space="preserve"> U.S. Census, Crawford County is the district’s most populous county with 3</w:t>
      </w:r>
      <w:r>
        <w:rPr>
          <w:rFonts w:cstheme="minorHAnsi"/>
        </w:rPr>
        <w:t>8,818</w:t>
      </w:r>
      <w:r w:rsidRPr="00E2059E">
        <w:rPr>
          <w:rFonts w:cstheme="minorHAnsi"/>
        </w:rPr>
        <w:t xml:space="preserve"> residents.  Montgomery County is close in population with 3</w:t>
      </w:r>
      <w:r>
        <w:rPr>
          <w:rFonts w:cstheme="minorHAnsi"/>
        </w:rPr>
        <w:t>1,829</w:t>
      </w:r>
      <w:r w:rsidRPr="00E2059E">
        <w:rPr>
          <w:rFonts w:cstheme="minorHAnsi"/>
        </w:rPr>
        <w:t>. The largest city within the district is Pittsburg, located in Crawford County, with a 201</w:t>
      </w:r>
      <w:r>
        <w:rPr>
          <w:rFonts w:cstheme="minorHAnsi"/>
        </w:rPr>
        <w:t>9</w:t>
      </w:r>
      <w:r w:rsidRPr="00E2059E">
        <w:rPr>
          <w:rFonts w:cstheme="minorHAnsi"/>
        </w:rPr>
        <w:t xml:space="preserve"> population of 20,</w:t>
      </w:r>
      <w:r>
        <w:rPr>
          <w:rFonts w:cstheme="minorHAnsi"/>
        </w:rPr>
        <w:t>171</w:t>
      </w:r>
      <w:r w:rsidRPr="00E2059E">
        <w:rPr>
          <w:rFonts w:cstheme="minorHAnsi"/>
        </w:rPr>
        <w:t>.  The regions 201</w:t>
      </w:r>
      <w:r>
        <w:rPr>
          <w:rFonts w:cstheme="minorHAnsi"/>
        </w:rPr>
        <w:t>9</w:t>
      </w:r>
      <w:r w:rsidRPr="00E2059E">
        <w:rPr>
          <w:rFonts w:cstheme="minorHAnsi"/>
        </w:rPr>
        <w:t xml:space="preserve"> county populations range from 3,</w:t>
      </w:r>
      <w:r>
        <w:rPr>
          <w:rFonts w:cstheme="minorHAnsi"/>
        </w:rPr>
        <w:t>138</w:t>
      </w:r>
      <w:r w:rsidRPr="00E2059E">
        <w:rPr>
          <w:rFonts w:cstheme="minorHAnsi"/>
        </w:rPr>
        <w:t xml:space="preserve"> in Woodson County to</w:t>
      </w:r>
      <w:r>
        <w:rPr>
          <w:rFonts w:cstheme="minorHAnsi"/>
        </w:rPr>
        <w:t xml:space="preserve"> </w:t>
      </w:r>
      <w:r w:rsidRPr="00E2059E">
        <w:rPr>
          <w:rFonts w:cstheme="minorHAnsi"/>
        </w:rPr>
        <w:t>3</w:t>
      </w:r>
      <w:r>
        <w:rPr>
          <w:rFonts w:cstheme="minorHAnsi"/>
        </w:rPr>
        <w:t>8,818</w:t>
      </w:r>
      <w:r w:rsidRPr="00E2059E">
        <w:rPr>
          <w:rFonts w:cstheme="minorHAnsi"/>
        </w:rPr>
        <w:t xml:space="preserve"> in Crawford County</w:t>
      </w:r>
    </w:p>
    <w:p w14:paraId="71E9C3B2" w14:textId="77777777" w:rsidR="00970F80" w:rsidRPr="00E2059E" w:rsidRDefault="00970F80" w:rsidP="00970F80">
      <w:pPr>
        <w:pStyle w:val="Heading2"/>
        <w:rPr>
          <w:rFonts w:asciiTheme="minorHAnsi" w:hAnsiTheme="minorHAnsi" w:cstheme="minorHAnsi"/>
        </w:rPr>
      </w:pPr>
      <w:bookmarkStart w:id="30" w:name="_Toc83643266"/>
      <w:r w:rsidRPr="00E2059E">
        <w:rPr>
          <w:rFonts w:asciiTheme="minorHAnsi" w:hAnsiTheme="minorHAnsi" w:cstheme="minorHAnsi"/>
        </w:rPr>
        <w:lastRenderedPageBreak/>
        <w:t>Age of Population</w:t>
      </w:r>
      <w:bookmarkEnd w:id="30"/>
    </w:p>
    <w:p w14:paraId="30057029" w14:textId="77777777" w:rsidR="00970F80" w:rsidRPr="00E2059E" w:rsidRDefault="00970F80" w:rsidP="00970F80">
      <w:pPr>
        <w:tabs>
          <w:tab w:val="left" w:pos="-720"/>
          <w:tab w:val="left" w:pos="0"/>
          <w:tab w:val="left" w:pos="720"/>
          <w:tab w:val="right" w:pos="3528"/>
          <w:tab w:val="right" w:pos="5328"/>
          <w:tab w:val="right" w:pos="6858"/>
          <w:tab w:val="left" w:pos="7668"/>
          <w:tab w:val="left" w:pos="9360"/>
        </w:tabs>
        <w:spacing w:after="0" w:line="300" w:lineRule="auto"/>
        <w:rPr>
          <w:rFonts w:cstheme="minorHAnsi"/>
        </w:rPr>
      </w:pPr>
      <w:r w:rsidRPr="00E2059E">
        <w:rPr>
          <w:rFonts w:cstheme="minorHAnsi"/>
        </w:rPr>
        <w:tab/>
      </w:r>
    </w:p>
    <w:p w14:paraId="0942D844" w14:textId="6DA128DB" w:rsidR="00CB217A" w:rsidRDefault="00970F80" w:rsidP="00CB217A">
      <w:pPr>
        <w:tabs>
          <w:tab w:val="left" w:pos="-720"/>
          <w:tab w:val="left" w:pos="0"/>
          <w:tab w:val="left" w:pos="720"/>
          <w:tab w:val="right" w:pos="3528"/>
          <w:tab w:val="right" w:pos="5328"/>
          <w:tab w:val="right" w:pos="6858"/>
          <w:tab w:val="left" w:pos="7668"/>
          <w:tab w:val="left" w:pos="9360"/>
        </w:tabs>
        <w:spacing w:after="0" w:line="300" w:lineRule="auto"/>
        <w:rPr>
          <w:rFonts w:cstheme="minorHAnsi"/>
        </w:rPr>
      </w:pPr>
      <w:r w:rsidRPr="00E2059E">
        <w:rPr>
          <w:rFonts w:cstheme="minorHAnsi"/>
        </w:rPr>
        <w:t>The average median age of the district’s population in 201</w:t>
      </w:r>
      <w:r>
        <w:rPr>
          <w:rFonts w:cstheme="minorHAnsi"/>
        </w:rPr>
        <w:t>9</w:t>
      </w:r>
      <w:r w:rsidRPr="00E2059E">
        <w:rPr>
          <w:rFonts w:cstheme="minorHAnsi"/>
        </w:rPr>
        <w:t xml:space="preserve"> was 4</w:t>
      </w:r>
      <w:r>
        <w:rPr>
          <w:rFonts w:cstheme="minorHAnsi"/>
        </w:rPr>
        <w:t>2.3</w:t>
      </w:r>
      <w:r w:rsidRPr="00E2059E">
        <w:rPr>
          <w:rFonts w:cstheme="minorHAnsi"/>
        </w:rPr>
        <w:t xml:space="preserve"> years of age compared to the statewide average median age of 36.</w:t>
      </w:r>
      <w:r>
        <w:rPr>
          <w:rFonts w:cstheme="minorHAnsi"/>
        </w:rPr>
        <w:t>7</w:t>
      </w:r>
      <w:r w:rsidRPr="00E2059E">
        <w:rPr>
          <w:rFonts w:cstheme="minorHAnsi"/>
        </w:rPr>
        <w:t>.  The district’s median age in 19</w:t>
      </w:r>
      <w:r>
        <w:rPr>
          <w:rFonts w:cstheme="minorHAnsi"/>
        </w:rPr>
        <w:t>70</w:t>
      </w:r>
      <w:r w:rsidRPr="00E2059E">
        <w:rPr>
          <w:rFonts w:cstheme="minorHAnsi"/>
        </w:rPr>
        <w:t xml:space="preserve"> was 3</w:t>
      </w:r>
      <w:r>
        <w:rPr>
          <w:rFonts w:cstheme="minorHAnsi"/>
        </w:rPr>
        <w:t>8.1</w:t>
      </w:r>
      <w:r w:rsidRPr="00E2059E">
        <w:rPr>
          <w:rFonts w:cstheme="minorHAnsi"/>
        </w:rPr>
        <w:t xml:space="preserve"> compared to the statewide average of 2</w:t>
      </w:r>
      <w:r>
        <w:rPr>
          <w:rFonts w:cstheme="minorHAnsi"/>
        </w:rPr>
        <w:t>8.7</w:t>
      </w:r>
      <w:r w:rsidRPr="00E2059E">
        <w:rPr>
          <w:rFonts w:cstheme="minorHAnsi"/>
        </w:rPr>
        <w:t>. The population of individuals over age 65 within the district in 201</w:t>
      </w:r>
      <w:r>
        <w:rPr>
          <w:rFonts w:cstheme="minorHAnsi"/>
        </w:rPr>
        <w:t>9</w:t>
      </w:r>
      <w:r w:rsidRPr="00E2059E">
        <w:rPr>
          <w:rFonts w:cstheme="minorHAnsi"/>
        </w:rPr>
        <w:t xml:space="preserve"> is 3</w:t>
      </w:r>
      <w:r>
        <w:rPr>
          <w:rFonts w:cstheme="minorHAnsi"/>
        </w:rPr>
        <w:t>7,508</w:t>
      </w:r>
      <w:r w:rsidRPr="00E2059E">
        <w:rPr>
          <w:rFonts w:cstheme="minorHAnsi"/>
        </w:rPr>
        <w:t xml:space="preserve">, compared to a statewide total of elderly population at </w:t>
      </w:r>
      <w:r>
        <w:rPr>
          <w:rFonts w:cstheme="minorHAnsi"/>
        </w:rPr>
        <w:t>567,418</w:t>
      </w:r>
      <w:r w:rsidRPr="00E2059E">
        <w:rPr>
          <w:rFonts w:cstheme="minorHAnsi"/>
        </w:rPr>
        <w:t>.  The district’s total population within the 18-64</w:t>
      </w:r>
      <w:r w:rsidR="00CB217A">
        <w:rPr>
          <w:rFonts w:cstheme="minorHAnsi"/>
        </w:rPr>
        <w:t xml:space="preserve"> </w:t>
      </w:r>
      <w:r w:rsidR="00CB217A" w:rsidRPr="00E2059E">
        <w:rPr>
          <w:rFonts w:cstheme="minorHAnsi"/>
        </w:rPr>
        <w:t>age group in 201</w:t>
      </w:r>
      <w:r w:rsidR="00CB217A">
        <w:rPr>
          <w:rFonts w:cstheme="minorHAnsi"/>
        </w:rPr>
        <w:t>9</w:t>
      </w:r>
      <w:r w:rsidR="00CB217A" w:rsidRPr="00E2059E">
        <w:rPr>
          <w:rFonts w:cstheme="minorHAnsi"/>
        </w:rPr>
        <w:t xml:space="preserve"> was </w:t>
      </w:r>
      <w:r w:rsidR="00CB217A">
        <w:rPr>
          <w:rFonts w:cstheme="minorHAnsi"/>
        </w:rPr>
        <w:t>188,322</w:t>
      </w:r>
      <w:r w:rsidR="00CB217A" w:rsidRPr="00E2059E">
        <w:rPr>
          <w:rFonts w:cstheme="minorHAnsi"/>
        </w:rPr>
        <w:t xml:space="preserve">, compared to the statewide population in the same age group of </w:t>
      </w:r>
      <w:r w:rsidR="00CB217A">
        <w:rPr>
          <w:rFonts w:cstheme="minorHAnsi"/>
        </w:rPr>
        <w:t>1,688,996</w:t>
      </w:r>
      <w:r w:rsidR="00CB217A" w:rsidRPr="00E2059E">
        <w:rPr>
          <w:rFonts w:cstheme="minorHAnsi"/>
        </w:rPr>
        <w:t xml:space="preserve">.  These two comparisons indicate that the region is losing its young population and reflects the lack of youth migration within the district.  The median age in the district ranges from </w:t>
      </w:r>
      <w:r w:rsidR="00CB217A">
        <w:rPr>
          <w:rFonts w:cstheme="minorHAnsi"/>
        </w:rPr>
        <w:t>39.2</w:t>
      </w:r>
      <w:r w:rsidR="00CB217A" w:rsidRPr="00E2059E">
        <w:rPr>
          <w:rFonts w:cstheme="minorHAnsi"/>
        </w:rPr>
        <w:t xml:space="preserve"> in C</w:t>
      </w:r>
      <w:r w:rsidR="00CB217A">
        <w:rPr>
          <w:rFonts w:cstheme="minorHAnsi"/>
        </w:rPr>
        <w:t>herokee</w:t>
      </w:r>
      <w:r w:rsidR="00CB217A" w:rsidRPr="00E2059E">
        <w:rPr>
          <w:rFonts w:cstheme="minorHAnsi"/>
        </w:rPr>
        <w:t xml:space="preserve"> County to 4</w:t>
      </w:r>
      <w:r w:rsidR="00CB217A">
        <w:rPr>
          <w:rFonts w:cstheme="minorHAnsi"/>
        </w:rPr>
        <w:t>7.2</w:t>
      </w:r>
      <w:r w:rsidR="00CB217A" w:rsidRPr="00E2059E">
        <w:rPr>
          <w:rFonts w:cstheme="minorHAnsi"/>
        </w:rPr>
        <w:t xml:space="preserve"> in Woodson County. No county in the district has a median age less than that of the state average.  Again, this reflects the effects of out-migration of the population.</w:t>
      </w:r>
    </w:p>
    <w:p w14:paraId="37531469" w14:textId="77777777" w:rsidR="00CB217A" w:rsidRPr="00E2059E" w:rsidRDefault="00CB217A" w:rsidP="00970F80">
      <w:pPr>
        <w:tabs>
          <w:tab w:val="left" w:pos="-720"/>
          <w:tab w:val="left" w:pos="0"/>
          <w:tab w:val="left" w:pos="720"/>
          <w:tab w:val="right" w:pos="3528"/>
          <w:tab w:val="right" w:pos="5328"/>
          <w:tab w:val="right" w:pos="6858"/>
          <w:tab w:val="left" w:pos="7668"/>
          <w:tab w:val="left" w:pos="9360"/>
        </w:tabs>
        <w:spacing w:after="0" w:line="300" w:lineRule="auto"/>
        <w:rPr>
          <w:rFonts w:cstheme="minorHAnsi"/>
        </w:rPr>
      </w:pPr>
    </w:p>
    <w:p w14:paraId="21E5E8BB" w14:textId="594849D8" w:rsidR="00782F39" w:rsidRPr="00E2059E" w:rsidRDefault="00782F39" w:rsidP="00970F80">
      <w:pPr>
        <w:tabs>
          <w:tab w:val="left" w:pos="-720"/>
          <w:tab w:val="left" w:pos="0"/>
          <w:tab w:val="right" w:pos="3528"/>
          <w:tab w:val="right" w:pos="5328"/>
          <w:tab w:val="right" w:pos="6858"/>
          <w:tab w:val="left" w:pos="7668"/>
          <w:tab w:val="left" w:pos="9360"/>
        </w:tabs>
        <w:spacing w:after="0" w:line="300" w:lineRule="auto"/>
        <w:ind w:firstLine="0"/>
        <w:rPr>
          <w:rFonts w:cstheme="minorHAnsi"/>
        </w:rPr>
      </w:pPr>
    </w:p>
    <w:p w14:paraId="757BE233" w14:textId="62AE4497" w:rsidR="00C63D74" w:rsidRDefault="001D7489" w:rsidP="001D7489">
      <w:pPr>
        <w:tabs>
          <w:tab w:val="left" w:pos="-720"/>
          <w:tab w:val="left" w:pos="0"/>
          <w:tab w:val="left" w:pos="720"/>
          <w:tab w:val="right" w:pos="3528"/>
          <w:tab w:val="right" w:pos="5328"/>
          <w:tab w:val="right" w:pos="6858"/>
          <w:tab w:val="left" w:pos="7668"/>
          <w:tab w:val="left" w:pos="9360"/>
        </w:tabs>
        <w:spacing w:after="0" w:line="300" w:lineRule="auto"/>
        <w:ind w:left="360" w:firstLine="360"/>
        <w:rPr>
          <w:rFonts w:cstheme="minorHAnsi"/>
        </w:rPr>
      </w:pPr>
      <w:r>
        <w:rPr>
          <w:noProof/>
        </w:rPr>
        <w:drawing>
          <wp:inline distT="0" distB="0" distL="0" distR="0" wp14:anchorId="435E329D" wp14:editId="6DD52FA5">
            <wp:extent cx="5638800" cy="3600450"/>
            <wp:effectExtent l="0" t="0" r="0" b="0"/>
            <wp:docPr id="3" name="Chart 3">
              <a:extLst xmlns:a="http://schemas.openxmlformats.org/drawingml/2006/main">
                <a:ext uri="{FF2B5EF4-FFF2-40B4-BE49-F238E27FC236}">
                  <a16:creationId xmlns:a16="http://schemas.microsoft.com/office/drawing/2014/main" id="{77CA9F5C-CD69-45A5-9FB9-E71496055D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24DE56C" w14:textId="5A64FFB9" w:rsidR="00D27432" w:rsidRDefault="004D483C" w:rsidP="00FC0641">
      <w:pPr>
        <w:spacing w:after="0" w:line="240" w:lineRule="auto"/>
        <w:ind w:firstLine="0"/>
        <w:rPr>
          <w:rFonts w:ascii="Century Gothic" w:eastAsia="Times New Roman" w:hAnsi="Century Gothic" w:cs="Times New Roman"/>
          <w:color w:val="000000"/>
          <w:sz w:val="16"/>
          <w:szCs w:val="16"/>
        </w:rPr>
      </w:pPr>
      <w:r w:rsidRPr="004D483C">
        <w:rPr>
          <w:rFonts w:ascii="Century Gothic" w:eastAsia="Times New Roman" w:hAnsi="Century Gothic" w:cs="Times New Roman"/>
          <w:color w:val="000000"/>
          <w:sz w:val="16"/>
          <w:szCs w:val="16"/>
        </w:rPr>
        <w:t>Source: U.S. Census Bureau, 1970 Census of Population, General Population Characteristics: Kansas (PC(1)-B18); U.S. Census Bureau, Population Division Release Date: June 2020,1980 Census of Population, General Population Characteristics: Kansas (PC-1-B18); 1990 Census of Population and Housing, Summary of Population and Housing Characteristics: Kansas (CPH-1-18); Census 2000, Profile of General Demographic Characteristics (DP-1), http://www.census.gov/prod/cen2000/dp1/2kh20.pdf (accessed</w:t>
      </w:r>
      <w:r w:rsidRPr="004D483C">
        <w:rPr>
          <w:rFonts w:ascii="Century Gothic" w:eastAsia="Times New Roman" w:hAnsi="Century Gothic" w:cs="Times New Roman"/>
          <w:color w:val="000000"/>
          <w:sz w:val="16"/>
          <w:szCs w:val="16"/>
        </w:rPr>
        <w:br/>
        <w:t>December 1, 2005); 2010 Census, Profile of General Population and Housing Characteristics: 2010 (DP-1).</w:t>
      </w:r>
    </w:p>
    <w:p w14:paraId="6FB3507E" w14:textId="4D23EE61" w:rsidR="00D32F76" w:rsidRDefault="00D32F76" w:rsidP="00FC0641">
      <w:pPr>
        <w:spacing w:after="0" w:line="240" w:lineRule="auto"/>
        <w:ind w:firstLine="0"/>
        <w:rPr>
          <w:rFonts w:ascii="Century Gothic" w:eastAsia="Times New Roman" w:hAnsi="Century Gothic" w:cs="Times New Roman"/>
          <w:color w:val="000000"/>
          <w:sz w:val="16"/>
          <w:szCs w:val="16"/>
        </w:rPr>
      </w:pPr>
    </w:p>
    <w:p w14:paraId="767CDBC6" w14:textId="2F082148" w:rsidR="00D32F76" w:rsidRDefault="00D32F76" w:rsidP="00FC0641">
      <w:pPr>
        <w:spacing w:after="0" w:line="240" w:lineRule="auto"/>
        <w:ind w:firstLine="0"/>
        <w:rPr>
          <w:rFonts w:ascii="Century Gothic" w:eastAsia="Times New Roman" w:hAnsi="Century Gothic" w:cs="Times New Roman"/>
          <w:color w:val="000000"/>
          <w:sz w:val="16"/>
          <w:szCs w:val="16"/>
        </w:rPr>
      </w:pPr>
    </w:p>
    <w:p w14:paraId="65F1A5CA" w14:textId="02722009" w:rsidR="00D32F76" w:rsidRDefault="00D32F76" w:rsidP="00FC0641">
      <w:pPr>
        <w:spacing w:after="0" w:line="240" w:lineRule="auto"/>
        <w:ind w:firstLine="0"/>
        <w:rPr>
          <w:rFonts w:ascii="Century Gothic" w:eastAsia="Times New Roman" w:hAnsi="Century Gothic" w:cs="Times New Roman"/>
          <w:color w:val="000000"/>
          <w:sz w:val="16"/>
          <w:szCs w:val="16"/>
        </w:rPr>
      </w:pPr>
    </w:p>
    <w:p w14:paraId="6F43B117" w14:textId="77777777" w:rsidR="00D32F76" w:rsidRPr="00FC0641" w:rsidRDefault="00D32F76" w:rsidP="00FC0641">
      <w:pPr>
        <w:spacing w:after="0" w:line="240" w:lineRule="auto"/>
        <w:ind w:firstLine="0"/>
        <w:rPr>
          <w:rFonts w:ascii="Century Gothic" w:eastAsia="Times New Roman" w:hAnsi="Century Gothic" w:cs="Times New Roman"/>
          <w:color w:val="000000"/>
          <w:sz w:val="16"/>
          <w:szCs w:val="16"/>
        </w:rPr>
      </w:pPr>
    </w:p>
    <w:tbl>
      <w:tblPr>
        <w:tblW w:w="9587" w:type="dxa"/>
        <w:tblLook w:val="04A0" w:firstRow="1" w:lastRow="0" w:firstColumn="1" w:lastColumn="0" w:noHBand="0" w:noVBand="1"/>
      </w:tblPr>
      <w:tblGrid>
        <w:gridCol w:w="2081"/>
        <w:gridCol w:w="1414"/>
        <w:gridCol w:w="1200"/>
        <w:gridCol w:w="1200"/>
        <w:gridCol w:w="1414"/>
        <w:gridCol w:w="1200"/>
        <w:gridCol w:w="1078"/>
      </w:tblGrid>
      <w:tr w:rsidR="008B07E6" w:rsidRPr="008B07E6" w14:paraId="146FB202" w14:textId="77777777" w:rsidTr="00970F80">
        <w:trPr>
          <w:trHeight w:val="299"/>
        </w:trPr>
        <w:tc>
          <w:tcPr>
            <w:tcW w:w="9587" w:type="dxa"/>
            <w:gridSpan w:val="7"/>
            <w:tcBorders>
              <w:top w:val="nil"/>
              <w:left w:val="nil"/>
              <w:bottom w:val="nil"/>
              <w:right w:val="nil"/>
            </w:tcBorders>
            <w:shd w:val="clear" w:color="auto" w:fill="auto"/>
            <w:noWrap/>
            <w:vAlign w:val="bottom"/>
            <w:hideMark/>
          </w:tcPr>
          <w:p w14:paraId="795030DE" w14:textId="77777777" w:rsidR="008B07E6" w:rsidRPr="008B07E6" w:rsidRDefault="008B07E6" w:rsidP="008B07E6">
            <w:pPr>
              <w:spacing w:after="0" w:line="240" w:lineRule="auto"/>
              <w:ind w:firstLine="0"/>
              <w:jc w:val="center"/>
              <w:rPr>
                <w:rFonts w:ascii="Calibri" w:eastAsia="Times New Roman" w:hAnsi="Calibri" w:cs="Calibri"/>
                <w:b/>
                <w:bCs/>
                <w:color w:val="000000"/>
                <w:sz w:val="24"/>
                <w:szCs w:val="24"/>
              </w:rPr>
            </w:pPr>
            <w:r w:rsidRPr="008B07E6">
              <w:rPr>
                <w:rFonts w:ascii="Calibri" w:eastAsia="Times New Roman" w:hAnsi="Calibri" w:cs="Calibri"/>
                <w:b/>
                <w:bCs/>
                <w:color w:val="000000"/>
                <w:sz w:val="24"/>
                <w:szCs w:val="24"/>
              </w:rPr>
              <w:lastRenderedPageBreak/>
              <w:t xml:space="preserve">Population in Kansas by Age and County </w:t>
            </w:r>
          </w:p>
        </w:tc>
      </w:tr>
      <w:tr w:rsidR="008B07E6" w:rsidRPr="008B07E6" w14:paraId="2C43A611" w14:textId="77777777" w:rsidTr="00970F80">
        <w:trPr>
          <w:trHeight w:val="198"/>
        </w:trPr>
        <w:tc>
          <w:tcPr>
            <w:tcW w:w="9587" w:type="dxa"/>
            <w:gridSpan w:val="7"/>
            <w:tcBorders>
              <w:top w:val="nil"/>
              <w:left w:val="nil"/>
              <w:bottom w:val="nil"/>
              <w:right w:val="nil"/>
            </w:tcBorders>
            <w:shd w:val="clear" w:color="auto" w:fill="auto"/>
            <w:noWrap/>
            <w:vAlign w:val="bottom"/>
            <w:hideMark/>
          </w:tcPr>
          <w:p w14:paraId="1C0CA5DC" w14:textId="77777777" w:rsidR="008B07E6" w:rsidRPr="008B07E6" w:rsidRDefault="008B07E6" w:rsidP="008B07E6">
            <w:pPr>
              <w:spacing w:after="0" w:line="240" w:lineRule="auto"/>
              <w:ind w:firstLine="0"/>
              <w:jc w:val="center"/>
              <w:rPr>
                <w:rFonts w:ascii="Calibri" w:eastAsia="Times New Roman" w:hAnsi="Calibri" w:cs="Calibri"/>
                <w:b/>
                <w:bCs/>
                <w:color w:val="000000"/>
                <w:sz w:val="24"/>
                <w:szCs w:val="24"/>
              </w:rPr>
            </w:pPr>
            <w:r w:rsidRPr="008B07E6">
              <w:rPr>
                <w:rFonts w:ascii="Calibri" w:eastAsia="Times New Roman" w:hAnsi="Calibri" w:cs="Calibri"/>
                <w:b/>
                <w:bCs/>
                <w:color w:val="000000"/>
                <w:sz w:val="24"/>
                <w:szCs w:val="24"/>
              </w:rPr>
              <w:t>2019</w:t>
            </w:r>
          </w:p>
        </w:tc>
      </w:tr>
      <w:tr w:rsidR="008B07E6" w:rsidRPr="008B07E6" w14:paraId="50CBFC91" w14:textId="77777777" w:rsidTr="00970F80">
        <w:trPr>
          <w:trHeight w:val="80"/>
        </w:trPr>
        <w:tc>
          <w:tcPr>
            <w:tcW w:w="2081" w:type="dxa"/>
            <w:tcBorders>
              <w:top w:val="single" w:sz="4" w:space="0" w:color="auto"/>
              <w:left w:val="nil"/>
              <w:bottom w:val="nil"/>
              <w:right w:val="nil"/>
            </w:tcBorders>
            <w:shd w:val="clear" w:color="auto" w:fill="auto"/>
            <w:noWrap/>
            <w:vAlign w:val="bottom"/>
            <w:hideMark/>
          </w:tcPr>
          <w:p w14:paraId="3A46960B" w14:textId="77777777" w:rsidR="008B07E6" w:rsidRPr="008B07E6" w:rsidRDefault="008B07E6" w:rsidP="008B07E6">
            <w:pPr>
              <w:spacing w:after="0" w:line="240" w:lineRule="auto"/>
              <w:ind w:firstLine="0"/>
              <w:jc w:val="left"/>
              <w:rPr>
                <w:rFonts w:ascii="Calibri" w:eastAsia="Times New Roman" w:hAnsi="Calibri" w:cs="Calibri"/>
                <w:b/>
                <w:bCs/>
                <w:color w:val="000000"/>
              </w:rPr>
            </w:pPr>
            <w:r w:rsidRPr="008B07E6">
              <w:rPr>
                <w:rFonts w:ascii="Calibri" w:eastAsia="Times New Roman" w:hAnsi="Calibri" w:cs="Calibri"/>
                <w:b/>
                <w:bCs/>
                <w:color w:val="000000"/>
              </w:rPr>
              <w:t> </w:t>
            </w:r>
          </w:p>
        </w:tc>
        <w:tc>
          <w:tcPr>
            <w:tcW w:w="1414" w:type="dxa"/>
            <w:tcBorders>
              <w:top w:val="single" w:sz="4" w:space="0" w:color="auto"/>
              <w:left w:val="nil"/>
              <w:bottom w:val="nil"/>
              <w:right w:val="nil"/>
            </w:tcBorders>
            <w:shd w:val="clear" w:color="auto" w:fill="auto"/>
            <w:noWrap/>
            <w:vAlign w:val="bottom"/>
            <w:hideMark/>
          </w:tcPr>
          <w:p w14:paraId="40F702DB" w14:textId="77777777" w:rsidR="008B07E6" w:rsidRPr="008B07E6" w:rsidRDefault="008B07E6" w:rsidP="008B07E6">
            <w:pPr>
              <w:spacing w:after="0" w:line="240" w:lineRule="auto"/>
              <w:ind w:firstLine="0"/>
              <w:jc w:val="left"/>
              <w:rPr>
                <w:rFonts w:ascii="Calibri" w:eastAsia="Times New Roman" w:hAnsi="Calibri" w:cs="Calibri"/>
                <w:b/>
                <w:bCs/>
                <w:color w:val="000000"/>
              </w:rPr>
            </w:pPr>
            <w:r w:rsidRPr="008B07E6">
              <w:rPr>
                <w:rFonts w:ascii="Calibri" w:eastAsia="Times New Roman" w:hAnsi="Calibri" w:cs="Calibri"/>
                <w:b/>
                <w:bCs/>
                <w:color w:val="000000"/>
              </w:rPr>
              <w:t>All</w:t>
            </w:r>
          </w:p>
        </w:tc>
        <w:tc>
          <w:tcPr>
            <w:tcW w:w="1200" w:type="dxa"/>
            <w:tcBorders>
              <w:top w:val="single" w:sz="4" w:space="0" w:color="auto"/>
              <w:left w:val="nil"/>
              <w:bottom w:val="nil"/>
              <w:right w:val="nil"/>
            </w:tcBorders>
            <w:shd w:val="clear" w:color="auto" w:fill="auto"/>
            <w:noWrap/>
            <w:vAlign w:val="bottom"/>
            <w:hideMark/>
          </w:tcPr>
          <w:p w14:paraId="5F3563BF" w14:textId="77777777" w:rsidR="008B07E6" w:rsidRPr="008B07E6" w:rsidRDefault="008B07E6" w:rsidP="008B07E6">
            <w:pPr>
              <w:spacing w:after="0" w:line="240" w:lineRule="auto"/>
              <w:ind w:firstLine="0"/>
              <w:jc w:val="left"/>
              <w:rPr>
                <w:rFonts w:ascii="Calibri" w:eastAsia="Times New Roman" w:hAnsi="Calibri" w:cs="Calibri"/>
                <w:b/>
                <w:bCs/>
                <w:color w:val="000000"/>
              </w:rPr>
            </w:pPr>
            <w:r w:rsidRPr="008B07E6">
              <w:rPr>
                <w:rFonts w:ascii="Calibri" w:eastAsia="Times New Roman" w:hAnsi="Calibri" w:cs="Calibri"/>
                <w:b/>
                <w:bCs/>
                <w:color w:val="000000"/>
              </w:rPr>
              <w:t>Under</w:t>
            </w:r>
          </w:p>
        </w:tc>
        <w:tc>
          <w:tcPr>
            <w:tcW w:w="1200" w:type="dxa"/>
            <w:tcBorders>
              <w:top w:val="single" w:sz="4" w:space="0" w:color="auto"/>
              <w:left w:val="nil"/>
              <w:bottom w:val="nil"/>
              <w:right w:val="nil"/>
            </w:tcBorders>
            <w:shd w:val="clear" w:color="auto" w:fill="auto"/>
            <w:noWrap/>
            <w:vAlign w:val="bottom"/>
            <w:hideMark/>
          </w:tcPr>
          <w:p w14:paraId="1E408E93" w14:textId="77777777" w:rsidR="008B07E6" w:rsidRPr="008B07E6" w:rsidRDefault="008B07E6" w:rsidP="008B07E6">
            <w:pPr>
              <w:spacing w:after="0" w:line="240" w:lineRule="auto"/>
              <w:ind w:firstLine="0"/>
              <w:jc w:val="left"/>
              <w:rPr>
                <w:rFonts w:ascii="Calibri" w:eastAsia="Times New Roman" w:hAnsi="Calibri" w:cs="Calibri"/>
                <w:b/>
                <w:bCs/>
                <w:color w:val="000000"/>
              </w:rPr>
            </w:pPr>
            <w:r w:rsidRPr="008B07E6">
              <w:rPr>
                <w:rFonts w:ascii="Calibri" w:eastAsia="Times New Roman" w:hAnsi="Calibri" w:cs="Calibri"/>
                <w:b/>
                <w:bCs/>
                <w:color w:val="000000"/>
              </w:rPr>
              <w:t>18 years</w:t>
            </w:r>
          </w:p>
        </w:tc>
        <w:tc>
          <w:tcPr>
            <w:tcW w:w="1414" w:type="dxa"/>
            <w:tcBorders>
              <w:top w:val="single" w:sz="4" w:space="0" w:color="auto"/>
              <w:left w:val="nil"/>
              <w:bottom w:val="nil"/>
              <w:right w:val="nil"/>
            </w:tcBorders>
            <w:shd w:val="clear" w:color="auto" w:fill="auto"/>
            <w:noWrap/>
            <w:vAlign w:val="bottom"/>
            <w:hideMark/>
          </w:tcPr>
          <w:p w14:paraId="2DAA5E5E" w14:textId="77777777" w:rsidR="008B07E6" w:rsidRPr="008B07E6" w:rsidRDefault="008B07E6" w:rsidP="008B07E6">
            <w:pPr>
              <w:spacing w:after="0" w:line="240" w:lineRule="auto"/>
              <w:ind w:firstLine="0"/>
              <w:jc w:val="left"/>
              <w:rPr>
                <w:rFonts w:ascii="Calibri" w:eastAsia="Times New Roman" w:hAnsi="Calibri" w:cs="Calibri"/>
                <w:b/>
                <w:bCs/>
                <w:color w:val="000000"/>
              </w:rPr>
            </w:pPr>
            <w:r w:rsidRPr="008B07E6">
              <w:rPr>
                <w:rFonts w:ascii="Calibri" w:eastAsia="Times New Roman" w:hAnsi="Calibri" w:cs="Calibri"/>
                <w:b/>
                <w:bCs/>
                <w:color w:val="000000"/>
              </w:rPr>
              <w:t>21 years</w:t>
            </w:r>
          </w:p>
        </w:tc>
        <w:tc>
          <w:tcPr>
            <w:tcW w:w="1200" w:type="dxa"/>
            <w:tcBorders>
              <w:top w:val="single" w:sz="4" w:space="0" w:color="auto"/>
              <w:left w:val="nil"/>
              <w:bottom w:val="nil"/>
              <w:right w:val="nil"/>
            </w:tcBorders>
            <w:shd w:val="clear" w:color="auto" w:fill="auto"/>
            <w:noWrap/>
            <w:vAlign w:val="bottom"/>
            <w:hideMark/>
          </w:tcPr>
          <w:p w14:paraId="7BF30221" w14:textId="77777777" w:rsidR="008B07E6" w:rsidRPr="008B07E6" w:rsidRDefault="008B07E6" w:rsidP="008B07E6">
            <w:pPr>
              <w:spacing w:after="0" w:line="240" w:lineRule="auto"/>
              <w:ind w:firstLine="0"/>
              <w:jc w:val="left"/>
              <w:rPr>
                <w:rFonts w:ascii="Calibri" w:eastAsia="Times New Roman" w:hAnsi="Calibri" w:cs="Calibri"/>
                <w:b/>
                <w:bCs/>
                <w:color w:val="000000"/>
              </w:rPr>
            </w:pPr>
            <w:r w:rsidRPr="008B07E6">
              <w:rPr>
                <w:rFonts w:ascii="Calibri" w:eastAsia="Times New Roman" w:hAnsi="Calibri" w:cs="Calibri"/>
                <w:b/>
                <w:bCs/>
                <w:color w:val="000000"/>
              </w:rPr>
              <w:t>65 years</w:t>
            </w:r>
          </w:p>
        </w:tc>
        <w:tc>
          <w:tcPr>
            <w:tcW w:w="1076" w:type="dxa"/>
            <w:tcBorders>
              <w:top w:val="single" w:sz="4" w:space="0" w:color="auto"/>
              <w:left w:val="nil"/>
              <w:bottom w:val="nil"/>
              <w:right w:val="nil"/>
            </w:tcBorders>
            <w:shd w:val="clear" w:color="auto" w:fill="auto"/>
            <w:noWrap/>
            <w:vAlign w:val="bottom"/>
            <w:hideMark/>
          </w:tcPr>
          <w:p w14:paraId="34A59EDB" w14:textId="77777777" w:rsidR="008B07E6" w:rsidRPr="008B07E6" w:rsidRDefault="008B07E6" w:rsidP="008B07E6">
            <w:pPr>
              <w:spacing w:after="0" w:line="240" w:lineRule="auto"/>
              <w:ind w:firstLine="0"/>
              <w:jc w:val="left"/>
              <w:rPr>
                <w:rFonts w:ascii="Calibri" w:eastAsia="Times New Roman" w:hAnsi="Calibri" w:cs="Calibri"/>
                <w:b/>
                <w:bCs/>
                <w:color w:val="000000"/>
              </w:rPr>
            </w:pPr>
            <w:r w:rsidRPr="008B07E6">
              <w:rPr>
                <w:rFonts w:ascii="Calibri" w:eastAsia="Times New Roman" w:hAnsi="Calibri" w:cs="Calibri"/>
                <w:b/>
                <w:bCs/>
                <w:color w:val="000000"/>
              </w:rPr>
              <w:t>85 years</w:t>
            </w:r>
          </w:p>
        </w:tc>
      </w:tr>
      <w:tr w:rsidR="008B07E6" w:rsidRPr="008B07E6" w14:paraId="5EA439C6" w14:textId="77777777" w:rsidTr="00970F80">
        <w:trPr>
          <w:trHeight w:val="80"/>
        </w:trPr>
        <w:tc>
          <w:tcPr>
            <w:tcW w:w="2081" w:type="dxa"/>
            <w:tcBorders>
              <w:top w:val="nil"/>
              <w:left w:val="nil"/>
              <w:bottom w:val="single" w:sz="8" w:space="0" w:color="auto"/>
              <w:right w:val="nil"/>
            </w:tcBorders>
            <w:shd w:val="clear" w:color="auto" w:fill="auto"/>
            <w:noWrap/>
            <w:vAlign w:val="bottom"/>
            <w:hideMark/>
          </w:tcPr>
          <w:p w14:paraId="3CA52BAE" w14:textId="77777777" w:rsidR="008B07E6" w:rsidRPr="008B07E6" w:rsidRDefault="008B07E6" w:rsidP="008B07E6">
            <w:pPr>
              <w:spacing w:after="0" w:line="240" w:lineRule="auto"/>
              <w:ind w:firstLine="0"/>
              <w:jc w:val="left"/>
              <w:rPr>
                <w:rFonts w:ascii="Calibri" w:eastAsia="Times New Roman" w:hAnsi="Calibri" w:cs="Calibri"/>
                <w:b/>
                <w:bCs/>
                <w:color w:val="000000"/>
              </w:rPr>
            </w:pPr>
            <w:r w:rsidRPr="008B07E6">
              <w:rPr>
                <w:rFonts w:ascii="Calibri" w:eastAsia="Times New Roman" w:hAnsi="Calibri" w:cs="Calibri"/>
                <w:b/>
                <w:bCs/>
                <w:color w:val="000000"/>
              </w:rPr>
              <w:t>County</w:t>
            </w:r>
          </w:p>
        </w:tc>
        <w:tc>
          <w:tcPr>
            <w:tcW w:w="1414" w:type="dxa"/>
            <w:tcBorders>
              <w:top w:val="nil"/>
              <w:left w:val="nil"/>
              <w:bottom w:val="single" w:sz="8" w:space="0" w:color="auto"/>
              <w:right w:val="nil"/>
            </w:tcBorders>
            <w:shd w:val="clear" w:color="auto" w:fill="auto"/>
            <w:noWrap/>
            <w:vAlign w:val="bottom"/>
            <w:hideMark/>
          </w:tcPr>
          <w:p w14:paraId="2789865B" w14:textId="77777777" w:rsidR="008B07E6" w:rsidRPr="008B07E6" w:rsidRDefault="008B07E6" w:rsidP="008B07E6">
            <w:pPr>
              <w:spacing w:after="0" w:line="240" w:lineRule="auto"/>
              <w:ind w:firstLine="0"/>
              <w:jc w:val="left"/>
              <w:rPr>
                <w:rFonts w:ascii="Calibri" w:eastAsia="Times New Roman" w:hAnsi="Calibri" w:cs="Calibri"/>
                <w:b/>
                <w:bCs/>
                <w:color w:val="000000"/>
              </w:rPr>
            </w:pPr>
            <w:r w:rsidRPr="008B07E6">
              <w:rPr>
                <w:rFonts w:ascii="Calibri" w:eastAsia="Times New Roman" w:hAnsi="Calibri" w:cs="Calibri"/>
                <w:b/>
                <w:bCs/>
                <w:color w:val="000000"/>
              </w:rPr>
              <w:t>Persons</w:t>
            </w:r>
          </w:p>
        </w:tc>
        <w:tc>
          <w:tcPr>
            <w:tcW w:w="1200" w:type="dxa"/>
            <w:tcBorders>
              <w:top w:val="nil"/>
              <w:left w:val="nil"/>
              <w:bottom w:val="single" w:sz="8" w:space="0" w:color="auto"/>
              <w:right w:val="nil"/>
            </w:tcBorders>
            <w:shd w:val="clear" w:color="auto" w:fill="auto"/>
            <w:noWrap/>
            <w:vAlign w:val="bottom"/>
            <w:hideMark/>
          </w:tcPr>
          <w:p w14:paraId="61F42A39" w14:textId="77777777" w:rsidR="008B07E6" w:rsidRPr="008B07E6" w:rsidRDefault="008B07E6" w:rsidP="008B07E6">
            <w:pPr>
              <w:spacing w:after="0" w:line="240" w:lineRule="auto"/>
              <w:ind w:firstLine="0"/>
              <w:jc w:val="left"/>
              <w:rPr>
                <w:rFonts w:ascii="Calibri" w:eastAsia="Times New Roman" w:hAnsi="Calibri" w:cs="Calibri"/>
                <w:b/>
                <w:bCs/>
                <w:color w:val="000000"/>
              </w:rPr>
            </w:pPr>
            <w:r w:rsidRPr="008B07E6">
              <w:rPr>
                <w:rFonts w:ascii="Calibri" w:eastAsia="Times New Roman" w:hAnsi="Calibri" w:cs="Calibri"/>
                <w:b/>
                <w:bCs/>
                <w:color w:val="000000"/>
              </w:rPr>
              <w:t>5 years</w:t>
            </w:r>
          </w:p>
        </w:tc>
        <w:tc>
          <w:tcPr>
            <w:tcW w:w="1200" w:type="dxa"/>
            <w:tcBorders>
              <w:top w:val="nil"/>
              <w:left w:val="nil"/>
              <w:bottom w:val="single" w:sz="8" w:space="0" w:color="auto"/>
              <w:right w:val="nil"/>
            </w:tcBorders>
            <w:shd w:val="clear" w:color="auto" w:fill="auto"/>
            <w:noWrap/>
            <w:vAlign w:val="bottom"/>
            <w:hideMark/>
          </w:tcPr>
          <w:p w14:paraId="6F04AC63" w14:textId="77777777" w:rsidR="008B07E6" w:rsidRPr="008B07E6" w:rsidRDefault="008B07E6" w:rsidP="008B07E6">
            <w:pPr>
              <w:spacing w:after="0" w:line="240" w:lineRule="auto"/>
              <w:ind w:firstLine="0"/>
              <w:jc w:val="left"/>
              <w:rPr>
                <w:rFonts w:ascii="Calibri" w:eastAsia="Times New Roman" w:hAnsi="Calibri" w:cs="Calibri"/>
                <w:b/>
                <w:bCs/>
                <w:color w:val="000000"/>
              </w:rPr>
            </w:pPr>
            <w:r w:rsidRPr="008B07E6">
              <w:rPr>
                <w:rFonts w:ascii="Calibri" w:eastAsia="Times New Roman" w:hAnsi="Calibri" w:cs="Calibri"/>
                <w:b/>
                <w:bCs/>
                <w:color w:val="000000"/>
              </w:rPr>
              <w:t>and over</w:t>
            </w:r>
          </w:p>
        </w:tc>
        <w:tc>
          <w:tcPr>
            <w:tcW w:w="1414" w:type="dxa"/>
            <w:tcBorders>
              <w:top w:val="nil"/>
              <w:left w:val="nil"/>
              <w:bottom w:val="single" w:sz="8" w:space="0" w:color="auto"/>
              <w:right w:val="nil"/>
            </w:tcBorders>
            <w:shd w:val="clear" w:color="auto" w:fill="auto"/>
            <w:noWrap/>
            <w:vAlign w:val="bottom"/>
            <w:hideMark/>
          </w:tcPr>
          <w:p w14:paraId="21565072" w14:textId="77777777" w:rsidR="008B07E6" w:rsidRPr="008B07E6" w:rsidRDefault="008B07E6" w:rsidP="008B07E6">
            <w:pPr>
              <w:spacing w:after="0" w:line="240" w:lineRule="auto"/>
              <w:ind w:firstLine="0"/>
              <w:jc w:val="left"/>
              <w:rPr>
                <w:rFonts w:ascii="Calibri" w:eastAsia="Times New Roman" w:hAnsi="Calibri" w:cs="Calibri"/>
                <w:b/>
                <w:bCs/>
                <w:color w:val="000000"/>
              </w:rPr>
            </w:pPr>
            <w:r w:rsidRPr="008B07E6">
              <w:rPr>
                <w:rFonts w:ascii="Calibri" w:eastAsia="Times New Roman" w:hAnsi="Calibri" w:cs="Calibri"/>
                <w:b/>
                <w:bCs/>
                <w:color w:val="000000"/>
              </w:rPr>
              <w:t>and over</w:t>
            </w:r>
          </w:p>
        </w:tc>
        <w:tc>
          <w:tcPr>
            <w:tcW w:w="1200" w:type="dxa"/>
            <w:tcBorders>
              <w:top w:val="nil"/>
              <w:left w:val="nil"/>
              <w:bottom w:val="single" w:sz="8" w:space="0" w:color="auto"/>
              <w:right w:val="nil"/>
            </w:tcBorders>
            <w:shd w:val="clear" w:color="auto" w:fill="auto"/>
            <w:noWrap/>
            <w:vAlign w:val="bottom"/>
            <w:hideMark/>
          </w:tcPr>
          <w:p w14:paraId="0758F045" w14:textId="77777777" w:rsidR="008B07E6" w:rsidRPr="008B07E6" w:rsidRDefault="008B07E6" w:rsidP="008B07E6">
            <w:pPr>
              <w:spacing w:after="0" w:line="240" w:lineRule="auto"/>
              <w:ind w:firstLine="0"/>
              <w:jc w:val="left"/>
              <w:rPr>
                <w:rFonts w:ascii="Calibri" w:eastAsia="Times New Roman" w:hAnsi="Calibri" w:cs="Calibri"/>
                <w:b/>
                <w:bCs/>
                <w:color w:val="000000"/>
              </w:rPr>
            </w:pPr>
            <w:r w:rsidRPr="008B07E6">
              <w:rPr>
                <w:rFonts w:ascii="Calibri" w:eastAsia="Times New Roman" w:hAnsi="Calibri" w:cs="Calibri"/>
                <w:b/>
                <w:bCs/>
                <w:color w:val="000000"/>
              </w:rPr>
              <w:t>and over</w:t>
            </w:r>
          </w:p>
        </w:tc>
        <w:tc>
          <w:tcPr>
            <w:tcW w:w="1076" w:type="dxa"/>
            <w:tcBorders>
              <w:top w:val="nil"/>
              <w:left w:val="nil"/>
              <w:bottom w:val="single" w:sz="8" w:space="0" w:color="auto"/>
              <w:right w:val="nil"/>
            </w:tcBorders>
            <w:shd w:val="clear" w:color="auto" w:fill="auto"/>
            <w:noWrap/>
            <w:vAlign w:val="bottom"/>
            <w:hideMark/>
          </w:tcPr>
          <w:p w14:paraId="7A064C26" w14:textId="77777777" w:rsidR="008B07E6" w:rsidRPr="008B07E6" w:rsidRDefault="008B07E6" w:rsidP="008B07E6">
            <w:pPr>
              <w:spacing w:after="0" w:line="240" w:lineRule="auto"/>
              <w:ind w:firstLine="0"/>
              <w:jc w:val="left"/>
              <w:rPr>
                <w:rFonts w:ascii="Calibri" w:eastAsia="Times New Roman" w:hAnsi="Calibri" w:cs="Calibri"/>
                <w:b/>
                <w:bCs/>
                <w:color w:val="000000"/>
              </w:rPr>
            </w:pPr>
            <w:r w:rsidRPr="008B07E6">
              <w:rPr>
                <w:rFonts w:ascii="Calibri" w:eastAsia="Times New Roman" w:hAnsi="Calibri" w:cs="Calibri"/>
                <w:b/>
                <w:bCs/>
                <w:color w:val="000000"/>
              </w:rPr>
              <w:t>and over</w:t>
            </w:r>
          </w:p>
        </w:tc>
      </w:tr>
      <w:tr w:rsidR="008B07E6" w:rsidRPr="008B07E6" w14:paraId="793F3D15" w14:textId="77777777" w:rsidTr="00970F80">
        <w:trPr>
          <w:trHeight w:val="285"/>
        </w:trPr>
        <w:tc>
          <w:tcPr>
            <w:tcW w:w="2081" w:type="dxa"/>
            <w:tcBorders>
              <w:top w:val="nil"/>
              <w:left w:val="nil"/>
              <w:bottom w:val="nil"/>
              <w:right w:val="nil"/>
            </w:tcBorders>
            <w:shd w:val="clear" w:color="auto" w:fill="auto"/>
            <w:noWrap/>
            <w:vAlign w:val="bottom"/>
            <w:hideMark/>
          </w:tcPr>
          <w:p w14:paraId="5D495764" w14:textId="77777777" w:rsidR="008B07E6" w:rsidRPr="008B07E6" w:rsidRDefault="008B07E6" w:rsidP="008B07E6">
            <w:pPr>
              <w:spacing w:after="0" w:line="240" w:lineRule="auto"/>
              <w:ind w:firstLine="0"/>
              <w:jc w:val="left"/>
              <w:rPr>
                <w:rFonts w:ascii="Calibri" w:eastAsia="Times New Roman" w:hAnsi="Calibri" w:cs="Calibri"/>
                <w:color w:val="000000"/>
              </w:rPr>
            </w:pPr>
            <w:r w:rsidRPr="008B07E6">
              <w:rPr>
                <w:rFonts w:ascii="Calibri" w:eastAsia="Times New Roman" w:hAnsi="Calibri" w:cs="Calibri"/>
                <w:color w:val="000000"/>
              </w:rPr>
              <w:t>Allen</w:t>
            </w:r>
          </w:p>
        </w:tc>
        <w:tc>
          <w:tcPr>
            <w:tcW w:w="1414" w:type="dxa"/>
            <w:tcBorders>
              <w:top w:val="nil"/>
              <w:left w:val="nil"/>
              <w:bottom w:val="nil"/>
              <w:right w:val="nil"/>
            </w:tcBorders>
            <w:shd w:val="clear" w:color="auto" w:fill="auto"/>
            <w:noWrap/>
            <w:vAlign w:val="bottom"/>
            <w:hideMark/>
          </w:tcPr>
          <w:p w14:paraId="61AA77D6"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12369</w:t>
            </w:r>
          </w:p>
        </w:tc>
        <w:tc>
          <w:tcPr>
            <w:tcW w:w="1200" w:type="dxa"/>
            <w:tcBorders>
              <w:top w:val="nil"/>
              <w:left w:val="nil"/>
              <w:bottom w:val="nil"/>
              <w:right w:val="nil"/>
            </w:tcBorders>
            <w:shd w:val="clear" w:color="auto" w:fill="auto"/>
            <w:noWrap/>
            <w:vAlign w:val="bottom"/>
            <w:hideMark/>
          </w:tcPr>
          <w:p w14:paraId="63C424C8"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677</w:t>
            </w:r>
          </w:p>
        </w:tc>
        <w:tc>
          <w:tcPr>
            <w:tcW w:w="1200" w:type="dxa"/>
            <w:tcBorders>
              <w:top w:val="nil"/>
              <w:left w:val="nil"/>
              <w:bottom w:val="nil"/>
              <w:right w:val="nil"/>
            </w:tcBorders>
            <w:shd w:val="clear" w:color="auto" w:fill="auto"/>
            <w:noWrap/>
            <w:vAlign w:val="bottom"/>
            <w:hideMark/>
          </w:tcPr>
          <w:p w14:paraId="76C3F6E7"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9628</w:t>
            </w:r>
          </w:p>
        </w:tc>
        <w:tc>
          <w:tcPr>
            <w:tcW w:w="1414" w:type="dxa"/>
            <w:tcBorders>
              <w:top w:val="nil"/>
              <w:left w:val="nil"/>
              <w:bottom w:val="nil"/>
              <w:right w:val="nil"/>
            </w:tcBorders>
            <w:shd w:val="clear" w:color="auto" w:fill="auto"/>
            <w:noWrap/>
            <w:vAlign w:val="bottom"/>
            <w:hideMark/>
          </w:tcPr>
          <w:p w14:paraId="56E3EB7C"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2742</w:t>
            </w:r>
          </w:p>
        </w:tc>
        <w:tc>
          <w:tcPr>
            <w:tcW w:w="1200" w:type="dxa"/>
            <w:tcBorders>
              <w:top w:val="nil"/>
              <w:left w:val="nil"/>
              <w:bottom w:val="nil"/>
              <w:right w:val="nil"/>
            </w:tcBorders>
            <w:shd w:val="clear" w:color="auto" w:fill="auto"/>
            <w:noWrap/>
            <w:vAlign w:val="bottom"/>
            <w:hideMark/>
          </w:tcPr>
          <w:p w14:paraId="00CDDFB9"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2594</w:t>
            </w:r>
          </w:p>
        </w:tc>
        <w:tc>
          <w:tcPr>
            <w:tcW w:w="1076" w:type="dxa"/>
            <w:tcBorders>
              <w:top w:val="nil"/>
              <w:left w:val="nil"/>
              <w:bottom w:val="nil"/>
              <w:right w:val="nil"/>
            </w:tcBorders>
            <w:shd w:val="clear" w:color="auto" w:fill="auto"/>
            <w:noWrap/>
            <w:vAlign w:val="bottom"/>
            <w:hideMark/>
          </w:tcPr>
          <w:p w14:paraId="750C705B"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368</w:t>
            </w:r>
          </w:p>
        </w:tc>
      </w:tr>
      <w:tr w:rsidR="008B07E6" w:rsidRPr="008B07E6" w14:paraId="6E9268A3" w14:textId="77777777" w:rsidTr="00970F80">
        <w:trPr>
          <w:trHeight w:val="285"/>
        </w:trPr>
        <w:tc>
          <w:tcPr>
            <w:tcW w:w="2081" w:type="dxa"/>
            <w:tcBorders>
              <w:top w:val="nil"/>
              <w:left w:val="nil"/>
              <w:bottom w:val="nil"/>
              <w:right w:val="nil"/>
            </w:tcBorders>
            <w:shd w:val="clear" w:color="auto" w:fill="auto"/>
            <w:noWrap/>
            <w:vAlign w:val="bottom"/>
            <w:hideMark/>
          </w:tcPr>
          <w:p w14:paraId="0A1734E9" w14:textId="77777777" w:rsidR="008B07E6" w:rsidRPr="008B07E6" w:rsidRDefault="008B07E6" w:rsidP="008B07E6">
            <w:pPr>
              <w:spacing w:after="0" w:line="240" w:lineRule="auto"/>
              <w:ind w:firstLine="0"/>
              <w:jc w:val="left"/>
              <w:rPr>
                <w:rFonts w:ascii="Calibri" w:eastAsia="Times New Roman" w:hAnsi="Calibri" w:cs="Calibri"/>
                <w:color w:val="000000"/>
              </w:rPr>
            </w:pPr>
            <w:r w:rsidRPr="008B07E6">
              <w:rPr>
                <w:rFonts w:ascii="Calibri" w:eastAsia="Times New Roman" w:hAnsi="Calibri" w:cs="Calibri"/>
                <w:color w:val="000000"/>
              </w:rPr>
              <w:t>Anderson</w:t>
            </w:r>
          </w:p>
        </w:tc>
        <w:tc>
          <w:tcPr>
            <w:tcW w:w="1414" w:type="dxa"/>
            <w:tcBorders>
              <w:top w:val="nil"/>
              <w:left w:val="nil"/>
              <w:bottom w:val="nil"/>
              <w:right w:val="nil"/>
            </w:tcBorders>
            <w:shd w:val="clear" w:color="auto" w:fill="auto"/>
            <w:noWrap/>
            <w:vAlign w:val="bottom"/>
            <w:hideMark/>
          </w:tcPr>
          <w:p w14:paraId="37557FE0"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7858</w:t>
            </w:r>
          </w:p>
        </w:tc>
        <w:tc>
          <w:tcPr>
            <w:tcW w:w="1200" w:type="dxa"/>
            <w:tcBorders>
              <w:top w:val="nil"/>
              <w:left w:val="nil"/>
              <w:bottom w:val="nil"/>
              <w:right w:val="nil"/>
            </w:tcBorders>
            <w:shd w:val="clear" w:color="auto" w:fill="auto"/>
            <w:noWrap/>
            <w:vAlign w:val="bottom"/>
            <w:hideMark/>
          </w:tcPr>
          <w:p w14:paraId="661774D0"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525</w:t>
            </w:r>
          </w:p>
        </w:tc>
        <w:tc>
          <w:tcPr>
            <w:tcW w:w="1200" w:type="dxa"/>
            <w:tcBorders>
              <w:top w:val="nil"/>
              <w:left w:val="nil"/>
              <w:bottom w:val="nil"/>
              <w:right w:val="nil"/>
            </w:tcBorders>
            <w:shd w:val="clear" w:color="auto" w:fill="auto"/>
            <w:noWrap/>
            <w:vAlign w:val="bottom"/>
            <w:hideMark/>
          </w:tcPr>
          <w:p w14:paraId="2CE9317F"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5838</w:t>
            </w:r>
          </w:p>
        </w:tc>
        <w:tc>
          <w:tcPr>
            <w:tcW w:w="1414" w:type="dxa"/>
            <w:tcBorders>
              <w:top w:val="nil"/>
              <w:left w:val="nil"/>
              <w:bottom w:val="nil"/>
              <w:right w:val="nil"/>
            </w:tcBorders>
            <w:shd w:val="clear" w:color="auto" w:fill="auto"/>
            <w:noWrap/>
            <w:vAlign w:val="bottom"/>
            <w:hideMark/>
          </w:tcPr>
          <w:p w14:paraId="091C9820"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1633</w:t>
            </w:r>
          </w:p>
        </w:tc>
        <w:tc>
          <w:tcPr>
            <w:tcW w:w="1200" w:type="dxa"/>
            <w:tcBorders>
              <w:top w:val="nil"/>
              <w:left w:val="nil"/>
              <w:bottom w:val="nil"/>
              <w:right w:val="nil"/>
            </w:tcBorders>
            <w:shd w:val="clear" w:color="auto" w:fill="auto"/>
            <w:noWrap/>
            <w:vAlign w:val="bottom"/>
            <w:hideMark/>
          </w:tcPr>
          <w:p w14:paraId="2904C5F0"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1687</w:t>
            </w:r>
          </w:p>
        </w:tc>
        <w:tc>
          <w:tcPr>
            <w:tcW w:w="1076" w:type="dxa"/>
            <w:tcBorders>
              <w:top w:val="nil"/>
              <w:left w:val="nil"/>
              <w:bottom w:val="nil"/>
              <w:right w:val="nil"/>
            </w:tcBorders>
            <w:shd w:val="clear" w:color="auto" w:fill="auto"/>
            <w:noWrap/>
            <w:vAlign w:val="bottom"/>
            <w:hideMark/>
          </w:tcPr>
          <w:p w14:paraId="372A5883"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248</w:t>
            </w:r>
          </w:p>
        </w:tc>
      </w:tr>
      <w:tr w:rsidR="008B07E6" w:rsidRPr="008B07E6" w14:paraId="5F87B70D" w14:textId="77777777" w:rsidTr="00970F80">
        <w:trPr>
          <w:trHeight w:val="285"/>
        </w:trPr>
        <w:tc>
          <w:tcPr>
            <w:tcW w:w="2081" w:type="dxa"/>
            <w:tcBorders>
              <w:top w:val="nil"/>
              <w:left w:val="nil"/>
              <w:bottom w:val="nil"/>
              <w:right w:val="nil"/>
            </w:tcBorders>
            <w:shd w:val="clear" w:color="auto" w:fill="auto"/>
            <w:noWrap/>
            <w:vAlign w:val="bottom"/>
            <w:hideMark/>
          </w:tcPr>
          <w:p w14:paraId="01C52743" w14:textId="77777777" w:rsidR="008B07E6" w:rsidRPr="008B07E6" w:rsidRDefault="008B07E6" w:rsidP="008B07E6">
            <w:pPr>
              <w:spacing w:after="0" w:line="240" w:lineRule="auto"/>
              <w:ind w:firstLine="0"/>
              <w:jc w:val="left"/>
              <w:rPr>
                <w:rFonts w:ascii="Calibri" w:eastAsia="Times New Roman" w:hAnsi="Calibri" w:cs="Calibri"/>
                <w:color w:val="000000"/>
              </w:rPr>
            </w:pPr>
            <w:r w:rsidRPr="008B07E6">
              <w:rPr>
                <w:rFonts w:ascii="Calibri" w:eastAsia="Times New Roman" w:hAnsi="Calibri" w:cs="Calibri"/>
                <w:color w:val="000000"/>
              </w:rPr>
              <w:t>Bourbon</w:t>
            </w:r>
          </w:p>
        </w:tc>
        <w:tc>
          <w:tcPr>
            <w:tcW w:w="1414" w:type="dxa"/>
            <w:tcBorders>
              <w:top w:val="nil"/>
              <w:left w:val="nil"/>
              <w:bottom w:val="nil"/>
              <w:right w:val="nil"/>
            </w:tcBorders>
            <w:shd w:val="clear" w:color="auto" w:fill="auto"/>
            <w:noWrap/>
            <w:vAlign w:val="bottom"/>
            <w:hideMark/>
          </w:tcPr>
          <w:p w14:paraId="037FD424"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14534</w:t>
            </w:r>
          </w:p>
        </w:tc>
        <w:tc>
          <w:tcPr>
            <w:tcW w:w="1200" w:type="dxa"/>
            <w:tcBorders>
              <w:top w:val="nil"/>
              <w:left w:val="nil"/>
              <w:bottom w:val="nil"/>
              <w:right w:val="nil"/>
            </w:tcBorders>
            <w:shd w:val="clear" w:color="auto" w:fill="auto"/>
            <w:noWrap/>
            <w:vAlign w:val="bottom"/>
            <w:hideMark/>
          </w:tcPr>
          <w:p w14:paraId="59FA0F4B"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959</w:t>
            </w:r>
          </w:p>
        </w:tc>
        <w:tc>
          <w:tcPr>
            <w:tcW w:w="1200" w:type="dxa"/>
            <w:tcBorders>
              <w:top w:val="nil"/>
              <w:left w:val="nil"/>
              <w:bottom w:val="nil"/>
              <w:right w:val="nil"/>
            </w:tcBorders>
            <w:shd w:val="clear" w:color="auto" w:fill="auto"/>
            <w:noWrap/>
            <w:vAlign w:val="bottom"/>
            <w:hideMark/>
          </w:tcPr>
          <w:p w14:paraId="69299324"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10824</w:t>
            </w:r>
          </w:p>
        </w:tc>
        <w:tc>
          <w:tcPr>
            <w:tcW w:w="1414" w:type="dxa"/>
            <w:tcBorders>
              <w:top w:val="nil"/>
              <w:left w:val="nil"/>
              <w:bottom w:val="nil"/>
              <w:right w:val="nil"/>
            </w:tcBorders>
            <w:shd w:val="clear" w:color="auto" w:fill="auto"/>
            <w:noWrap/>
            <w:vAlign w:val="bottom"/>
            <w:hideMark/>
          </w:tcPr>
          <w:p w14:paraId="7AFEB400"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3284</w:t>
            </w:r>
          </w:p>
        </w:tc>
        <w:tc>
          <w:tcPr>
            <w:tcW w:w="1200" w:type="dxa"/>
            <w:tcBorders>
              <w:top w:val="nil"/>
              <w:left w:val="nil"/>
              <w:bottom w:val="nil"/>
              <w:right w:val="nil"/>
            </w:tcBorders>
            <w:shd w:val="clear" w:color="auto" w:fill="auto"/>
            <w:noWrap/>
            <w:vAlign w:val="bottom"/>
            <w:hideMark/>
          </w:tcPr>
          <w:p w14:paraId="184C61BC"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2940</w:t>
            </w:r>
          </w:p>
        </w:tc>
        <w:tc>
          <w:tcPr>
            <w:tcW w:w="1076" w:type="dxa"/>
            <w:tcBorders>
              <w:top w:val="nil"/>
              <w:left w:val="nil"/>
              <w:bottom w:val="nil"/>
              <w:right w:val="nil"/>
            </w:tcBorders>
            <w:shd w:val="clear" w:color="auto" w:fill="auto"/>
            <w:noWrap/>
            <w:vAlign w:val="bottom"/>
            <w:hideMark/>
          </w:tcPr>
          <w:p w14:paraId="454E14FB"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430</w:t>
            </w:r>
          </w:p>
        </w:tc>
      </w:tr>
      <w:tr w:rsidR="008B07E6" w:rsidRPr="008B07E6" w14:paraId="42A78052" w14:textId="77777777" w:rsidTr="00970F80">
        <w:trPr>
          <w:trHeight w:val="285"/>
        </w:trPr>
        <w:tc>
          <w:tcPr>
            <w:tcW w:w="2081" w:type="dxa"/>
            <w:tcBorders>
              <w:top w:val="nil"/>
              <w:left w:val="nil"/>
              <w:bottom w:val="nil"/>
              <w:right w:val="nil"/>
            </w:tcBorders>
            <w:shd w:val="clear" w:color="auto" w:fill="auto"/>
            <w:noWrap/>
            <w:vAlign w:val="bottom"/>
            <w:hideMark/>
          </w:tcPr>
          <w:p w14:paraId="74864DB4" w14:textId="77777777" w:rsidR="008B07E6" w:rsidRPr="008B07E6" w:rsidRDefault="008B07E6" w:rsidP="008B07E6">
            <w:pPr>
              <w:spacing w:after="0" w:line="240" w:lineRule="auto"/>
              <w:ind w:firstLine="0"/>
              <w:jc w:val="left"/>
              <w:rPr>
                <w:rFonts w:ascii="Calibri" w:eastAsia="Times New Roman" w:hAnsi="Calibri" w:cs="Calibri"/>
                <w:color w:val="000000"/>
              </w:rPr>
            </w:pPr>
            <w:r w:rsidRPr="008B07E6">
              <w:rPr>
                <w:rFonts w:ascii="Calibri" w:eastAsia="Times New Roman" w:hAnsi="Calibri" w:cs="Calibri"/>
                <w:color w:val="000000"/>
              </w:rPr>
              <w:t>Cherokee</w:t>
            </w:r>
          </w:p>
        </w:tc>
        <w:tc>
          <w:tcPr>
            <w:tcW w:w="1414" w:type="dxa"/>
            <w:tcBorders>
              <w:top w:val="nil"/>
              <w:left w:val="nil"/>
              <w:bottom w:val="nil"/>
              <w:right w:val="nil"/>
            </w:tcBorders>
            <w:shd w:val="clear" w:color="auto" w:fill="auto"/>
            <w:noWrap/>
            <w:vAlign w:val="bottom"/>
            <w:hideMark/>
          </w:tcPr>
          <w:p w14:paraId="5F5FE661"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19939</w:t>
            </w:r>
          </w:p>
        </w:tc>
        <w:tc>
          <w:tcPr>
            <w:tcW w:w="1200" w:type="dxa"/>
            <w:tcBorders>
              <w:top w:val="nil"/>
              <w:left w:val="nil"/>
              <w:bottom w:val="nil"/>
              <w:right w:val="nil"/>
            </w:tcBorders>
            <w:shd w:val="clear" w:color="auto" w:fill="auto"/>
            <w:noWrap/>
            <w:vAlign w:val="bottom"/>
            <w:hideMark/>
          </w:tcPr>
          <w:p w14:paraId="7D15F7F8"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1143</w:t>
            </w:r>
          </w:p>
        </w:tc>
        <w:tc>
          <w:tcPr>
            <w:tcW w:w="1200" w:type="dxa"/>
            <w:tcBorders>
              <w:top w:val="nil"/>
              <w:left w:val="nil"/>
              <w:bottom w:val="nil"/>
              <w:right w:val="nil"/>
            </w:tcBorders>
            <w:shd w:val="clear" w:color="auto" w:fill="auto"/>
            <w:noWrap/>
            <w:vAlign w:val="bottom"/>
            <w:hideMark/>
          </w:tcPr>
          <w:p w14:paraId="4ED6D20A"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15393</w:t>
            </w:r>
          </w:p>
        </w:tc>
        <w:tc>
          <w:tcPr>
            <w:tcW w:w="1414" w:type="dxa"/>
            <w:tcBorders>
              <w:top w:val="nil"/>
              <w:left w:val="nil"/>
              <w:bottom w:val="nil"/>
              <w:right w:val="nil"/>
            </w:tcBorders>
            <w:shd w:val="clear" w:color="auto" w:fill="auto"/>
            <w:noWrap/>
            <w:vAlign w:val="bottom"/>
            <w:hideMark/>
          </w:tcPr>
          <w:p w14:paraId="2244A7AC"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4428</w:t>
            </w:r>
          </w:p>
        </w:tc>
        <w:tc>
          <w:tcPr>
            <w:tcW w:w="1200" w:type="dxa"/>
            <w:tcBorders>
              <w:top w:val="nil"/>
              <w:left w:val="nil"/>
              <w:bottom w:val="nil"/>
              <w:right w:val="nil"/>
            </w:tcBorders>
            <w:shd w:val="clear" w:color="auto" w:fill="auto"/>
            <w:noWrap/>
            <w:vAlign w:val="bottom"/>
            <w:hideMark/>
          </w:tcPr>
          <w:p w14:paraId="3EE12363"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3930</w:t>
            </w:r>
          </w:p>
        </w:tc>
        <w:tc>
          <w:tcPr>
            <w:tcW w:w="1076" w:type="dxa"/>
            <w:tcBorders>
              <w:top w:val="nil"/>
              <w:left w:val="nil"/>
              <w:bottom w:val="nil"/>
              <w:right w:val="nil"/>
            </w:tcBorders>
            <w:shd w:val="clear" w:color="auto" w:fill="auto"/>
            <w:noWrap/>
            <w:vAlign w:val="bottom"/>
            <w:hideMark/>
          </w:tcPr>
          <w:p w14:paraId="5E1765C1"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432</w:t>
            </w:r>
          </w:p>
        </w:tc>
      </w:tr>
      <w:tr w:rsidR="008B07E6" w:rsidRPr="008B07E6" w14:paraId="71EAA89A" w14:textId="77777777" w:rsidTr="00970F80">
        <w:trPr>
          <w:trHeight w:val="285"/>
        </w:trPr>
        <w:tc>
          <w:tcPr>
            <w:tcW w:w="2081" w:type="dxa"/>
            <w:tcBorders>
              <w:top w:val="nil"/>
              <w:left w:val="nil"/>
              <w:bottom w:val="nil"/>
              <w:right w:val="nil"/>
            </w:tcBorders>
            <w:shd w:val="clear" w:color="auto" w:fill="auto"/>
            <w:noWrap/>
            <w:vAlign w:val="bottom"/>
            <w:hideMark/>
          </w:tcPr>
          <w:p w14:paraId="2EF29026" w14:textId="77777777" w:rsidR="008B07E6" w:rsidRPr="008B07E6" w:rsidRDefault="008B07E6" w:rsidP="008B07E6">
            <w:pPr>
              <w:spacing w:after="0" w:line="240" w:lineRule="auto"/>
              <w:ind w:firstLine="0"/>
              <w:jc w:val="left"/>
              <w:rPr>
                <w:rFonts w:ascii="Calibri" w:eastAsia="Times New Roman" w:hAnsi="Calibri" w:cs="Calibri"/>
                <w:color w:val="000000"/>
              </w:rPr>
            </w:pPr>
            <w:r w:rsidRPr="008B07E6">
              <w:rPr>
                <w:rFonts w:ascii="Calibri" w:eastAsia="Times New Roman" w:hAnsi="Calibri" w:cs="Calibri"/>
                <w:color w:val="000000"/>
              </w:rPr>
              <w:t>Coffey</w:t>
            </w:r>
          </w:p>
        </w:tc>
        <w:tc>
          <w:tcPr>
            <w:tcW w:w="1414" w:type="dxa"/>
            <w:tcBorders>
              <w:top w:val="nil"/>
              <w:left w:val="nil"/>
              <w:bottom w:val="nil"/>
              <w:right w:val="nil"/>
            </w:tcBorders>
            <w:shd w:val="clear" w:color="auto" w:fill="auto"/>
            <w:noWrap/>
            <w:vAlign w:val="bottom"/>
            <w:hideMark/>
          </w:tcPr>
          <w:p w14:paraId="2A90CAC9"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8179</w:t>
            </w:r>
          </w:p>
        </w:tc>
        <w:tc>
          <w:tcPr>
            <w:tcW w:w="1200" w:type="dxa"/>
            <w:tcBorders>
              <w:top w:val="nil"/>
              <w:left w:val="nil"/>
              <w:bottom w:val="nil"/>
              <w:right w:val="nil"/>
            </w:tcBorders>
            <w:shd w:val="clear" w:color="auto" w:fill="auto"/>
            <w:noWrap/>
            <w:vAlign w:val="bottom"/>
            <w:hideMark/>
          </w:tcPr>
          <w:p w14:paraId="0FC057B7"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464</w:t>
            </w:r>
          </w:p>
        </w:tc>
        <w:tc>
          <w:tcPr>
            <w:tcW w:w="1200" w:type="dxa"/>
            <w:tcBorders>
              <w:top w:val="nil"/>
              <w:left w:val="nil"/>
              <w:bottom w:val="nil"/>
              <w:right w:val="nil"/>
            </w:tcBorders>
            <w:shd w:val="clear" w:color="auto" w:fill="auto"/>
            <w:noWrap/>
            <w:vAlign w:val="bottom"/>
            <w:hideMark/>
          </w:tcPr>
          <w:p w14:paraId="60F1C106"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6392</w:t>
            </w:r>
          </w:p>
        </w:tc>
        <w:tc>
          <w:tcPr>
            <w:tcW w:w="1414" w:type="dxa"/>
            <w:tcBorders>
              <w:top w:val="nil"/>
              <w:left w:val="nil"/>
              <w:bottom w:val="nil"/>
              <w:right w:val="nil"/>
            </w:tcBorders>
            <w:shd w:val="clear" w:color="auto" w:fill="auto"/>
            <w:noWrap/>
            <w:vAlign w:val="bottom"/>
            <w:hideMark/>
          </w:tcPr>
          <w:p w14:paraId="3586F034"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1777</w:t>
            </w:r>
          </w:p>
        </w:tc>
        <w:tc>
          <w:tcPr>
            <w:tcW w:w="1200" w:type="dxa"/>
            <w:tcBorders>
              <w:top w:val="nil"/>
              <w:left w:val="nil"/>
              <w:bottom w:val="nil"/>
              <w:right w:val="nil"/>
            </w:tcBorders>
            <w:shd w:val="clear" w:color="auto" w:fill="auto"/>
            <w:noWrap/>
            <w:vAlign w:val="bottom"/>
            <w:hideMark/>
          </w:tcPr>
          <w:p w14:paraId="14B9B962"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1794</w:t>
            </w:r>
          </w:p>
        </w:tc>
        <w:tc>
          <w:tcPr>
            <w:tcW w:w="1076" w:type="dxa"/>
            <w:tcBorders>
              <w:top w:val="nil"/>
              <w:left w:val="nil"/>
              <w:bottom w:val="nil"/>
              <w:right w:val="nil"/>
            </w:tcBorders>
            <w:shd w:val="clear" w:color="auto" w:fill="auto"/>
            <w:noWrap/>
            <w:vAlign w:val="bottom"/>
            <w:hideMark/>
          </w:tcPr>
          <w:p w14:paraId="3409AACF"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223</w:t>
            </w:r>
          </w:p>
        </w:tc>
      </w:tr>
      <w:tr w:rsidR="008B07E6" w:rsidRPr="008B07E6" w14:paraId="54AFE573" w14:textId="77777777" w:rsidTr="00970F80">
        <w:trPr>
          <w:trHeight w:val="285"/>
        </w:trPr>
        <w:tc>
          <w:tcPr>
            <w:tcW w:w="2081" w:type="dxa"/>
            <w:tcBorders>
              <w:top w:val="nil"/>
              <w:left w:val="nil"/>
              <w:bottom w:val="nil"/>
              <w:right w:val="nil"/>
            </w:tcBorders>
            <w:shd w:val="clear" w:color="auto" w:fill="auto"/>
            <w:noWrap/>
            <w:vAlign w:val="bottom"/>
            <w:hideMark/>
          </w:tcPr>
          <w:p w14:paraId="5253213E" w14:textId="77777777" w:rsidR="008B07E6" w:rsidRPr="008B07E6" w:rsidRDefault="008B07E6" w:rsidP="008B07E6">
            <w:pPr>
              <w:spacing w:after="0" w:line="240" w:lineRule="auto"/>
              <w:ind w:firstLine="0"/>
              <w:jc w:val="left"/>
              <w:rPr>
                <w:rFonts w:ascii="Calibri" w:eastAsia="Times New Roman" w:hAnsi="Calibri" w:cs="Calibri"/>
                <w:color w:val="000000"/>
              </w:rPr>
            </w:pPr>
            <w:r w:rsidRPr="008B07E6">
              <w:rPr>
                <w:rFonts w:ascii="Calibri" w:eastAsia="Times New Roman" w:hAnsi="Calibri" w:cs="Calibri"/>
                <w:color w:val="000000"/>
              </w:rPr>
              <w:t>Crawford</w:t>
            </w:r>
          </w:p>
        </w:tc>
        <w:tc>
          <w:tcPr>
            <w:tcW w:w="1414" w:type="dxa"/>
            <w:tcBorders>
              <w:top w:val="nil"/>
              <w:left w:val="nil"/>
              <w:bottom w:val="nil"/>
              <w:right w:val="nil"/>
            </w:tcBorders>
            <w:shd w:val="clear" w:color="auto" w:fill="auto"/>
            <w:noWrap/>
            <w:vAlign w:val="bottom"/>
            <w:hideMark/>
          </w:tcPr>
          <w:p w14:paraId="5A2F26C2"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38818</w:t>
            </w:r>
          </w:p>
        </w:tc>
        <w:tc>
          <w:tcPr>
            <w:tcW w:w="1200" w:type="dxa"/>
            <w:tcBorders>
              <w:top w:val="nil"/>
              <w:left w:val="nil"/>
              <w:bottom w:val="nil"/>
              <w:right w:val="nil"/>
            </w:tcBorders>
            <w:shd w:val="clear" w:color="auto" w:fill="auto"/>
            <w:noWrap/>
            <w:vAlign w:val="bottom"/>
            <w:hideMark/>
          </w:tcPr>
          <w:p w14:paraId="5DEEB525"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2346</w:t>
            </w:r>
          </w:p>
        </w:tc>
        <w:tc>
          <w:tcPr>
            <w:tcW w:w="1200" w:type="dxa"/>
            <w:tcBorders>
              <w:top w:val="nil"/>
              <w:left w:val="nil"/>
              <w:bottom w:val="nil"/>
              <w:right w:val="nil"/>
            </w:tcBorders>
            <w:shd w:val="clear" w:color="auto" w:fill="auto"/>
            <w:noWrap/>
            <w:vAlign w:val="bottom"/>
            <w:hideMark/>
          </w:tcPr>
          <w:p w14:paraId="29A83006"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30346</w:t>
            </w:r>
          </w:p>
        </w:tc>
        <w:tc>
          <w:tcPr>
            <w:tcW w:w="1414" w:type="dxa"/>
            <w:tcBorders>
              <w:top w:val="nil"/>
              <w:left w:val="nil"/>
              <w:bottom w:val="nil"/>
              <w:right w:val="nil"/>
            </w:tcBorders>
            <w:shd w:val="clear" w:color="auto" w:fill="auto"/>
            <w:noWrap/>
            <w:vAlign w:val="bottom"/>
            <w:hideMark/>
          </w:tcPr>
          <w:p w14:paraId="34471904"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8836</w:t>
            </w:r>
          </w:p>
        </w:tc>
        <w:tc>
          <w:tcPr>
            <w:tcW w:w="1200" w:type="dxa"/>
            <w:tcBorders>
              <w:top w:val="nil"/>
              <w:left w:val="nil"/>
              <w:bottom w:val="nil"/>
              <w:right w:val="nil"/>
            </w:tcBorders>
            <w:shd w:val="clear" w:color="auto" w:fill="auto"/>
            <w:noWrap/>
            <w:vAlign w:val="bottom"/>
            <w:hideMark/>
          </w:tcPr>
          <w:p w14:paraId="26978931"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6135</w:t>
            </w:r>
          </w:p>
        </w:tc>
        <w:tc>
          <w:tcPr>
            <w:tcW w:w="1076" w:type="dxa"/>
            <w:tcBorders>
              <w:top w:val="nil"/>
              <w:left w:val="nil"/>
              <w:bottom w:val="nil"/>
              <w:right w:val="nil"/>
            </w:tcBorders>
            <w:shd w:val="clear" w:color="auto" w:fill="auto"/>
            <w:noWrap/>
            <w:vAlign w:val="bottom"/>
            <w:hideMark/>
          </w:tcPr>
          <w:p w14:paraId="1E76F55E"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922</w:t>
            </w:r>
          </w:p>
        </w:tc>
      </w:tr>
      <w:tr w:rsidR="008B07E6" w:rsidRPr="008B07E6" w14:paraId="361871FC" w14:textId="77777777" w:rsidTr="00970F80">
        <w:trPr>
          <w:trHeight w:val="285"/>
        </w:trPr>
        <w:tc>
          <w:tcPr>
            <w:tcW w:w="2081" w:type="dxa"/>
            <w:tcBorders>
              <w:top w:val="nil"/>
              <w:left w:val="nil"/>
              <w:bottom w:val="nil"/>
              <w:right w:val="nil"/>
            </w:tcBorders>
            <w:shd w:val="clear" w:color="auto" w:fill="auto"/>
            <w:noWrap/>
            <w:vAlign w:val="bottom"/>
            <w:hideMark/>
          </w:tcPr>
          <w:p w14:paraId="7B023F7F" w14:textId="77777777" w:rsidR="008B07E6" w:rsidRPr="008B07E6" w:rsidRDefault="008B07E6" w:rsidP="008B07E6">
            <w:pPr>
              <w:spacing w:after="0" w:line="240" w:lineRule="auto"/>
              <w:ind w:firstLine="0"/>
              <w:jc w:val="left"/>
              <w:rPr>
                <w:rFonts w:ascii="Calibri" w:eastAsia="Times New Roman" w:hAnsi="Calibri" w:cs="Calibri"/>
                <w:color w:val="000000"/>
              </w:rPr>
            </w:pPr>
            <w:r w:rsidRPr="008B07E6">
              <w:rPr>
                <w:rFonts w:ascii="Calibri" w:eastAsia="Times New Roman" w:hAnsi="Calibri" w:cs="Calibri"/>
                <w:color w:val="000000"/>
              </w:rPr>
              <w:t>Labette</w:t>
            </w:r>
          </w:p>
        </w:tc>
        <w:tc>
          <w:tcPr>
            <w:tcW w:w="1414" w:type="dxa"/>
            <w:tcBorders>
              <w:top w:val="nil"/>
              <w:left w:val="nil"/>
              <w:bottom w:val="nil"/>
              <w:right w:val="nil"/>
            </w:tcBorders>
            <w:shd w:val="clear" w:color="auto" w:fill="auto"/>
            <w:noWrap/>
            <w:vAlign w:val="bottom"/>
            <w:hideMark/>
          </w:tcPr>
          <w:p w14:paraId="204AD95C"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19618</w:t>
            </w:r>
          </w:p>
        </w:tc>
        <w:tc>
          <w:tcPr>
            <w:tcW w:w="1200" w:type="dxa"/>
            <w:tcBorders>
              <w:top w:val="nil"/>
              <w:left w:val="nil"/>
              <w:bottom w:val="nil"/>
              <w:right w:val="nil"/>
            </w:tcBorders>
            <w:shd w:val="clear" w:color="auto" w:fill="auto"/>
            <w:noWrap/>
            <w:vAlign w:val="bottom"/>
            <w:hideMark/>
          </w:tcPr>
          <w:p w14:paraId="72815963"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2373</w:t>
            </w:r>
          </w:p>
        </w:tc>
        <w:tc>
          <w:tcPr>
            <w:tcW w:w="1200" w:type="dxa"/>
            <w:tcBorders>
              <w:top w:val="nil"/>
              <w:left w:val="nil"/>
              <w:bottom w:val="nil"/>
              <w:right w:val="nil"/>
            </w:tcBorders>
            <w:shd w:val="clear" w:color="auto" w:fill="auto"/>
            <w:noWrap/>
            <w:vAlign w:val="bottom"/>
            <w:hideMark/>
          </w:tcPr>
          <w:p w14:paraId="674F294B"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14924</w:t>
            </w:r>
          </w:p>
        </w:tc>
        <w:tc>
          <w:tcPr>
            <w:tcW w:w="1414" w:type="dxa"/>
            <w:tcBorders>
              <w:top w:val="nil"/>
              <w:left w:val="nil"/>
              <w:bottom w:val="nil"/>
              <w:right w:val="nil"/>
            </w:tcBorders>
            <w:shd w:val="clear" w:color="auto" w:fill="auto"/>
            <w:noWrap/>
            <w:vAlign w:val="bottom"/>
            <w:hideMark/>
          </w:tcPr>
          <w:p w14:paraId="62F005AD"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4339</w:t>
            </w:r>
          </w:p>
        </w:tc>
        <w:tc>
          <w:tcPr>
            <w:tcW w:w="1200" w:type="dxa"/>
            <w:tcBorders>
              <w:top w:val="nil"/>
              <w:left w:val="nil"/>
              <w:bottom w:val="nil"/>
              <w:right w:val="nil"/>
            </w:tcBorders>
            <w:shd w:val="clear" w:color="auto" w:fill="auto"/>
            <w:noWrap/>
            <w:vAlign w:val="bottom"/>
            <w:hideMark/>
          </w:tcPr>
          <w:p w14:paraId="2D16991D"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3825</w:t>
            </w:r>
          </w:p>
        </w:tc>
        <w:tc>
          <w:tcPr>
            <w:tcW w:w="1076" w:type="dxa"/>
            <w:tcBorders>
              <w:top w:val="nil"/>
              <w:left w:val="nil"/>
              <w:bottom w:val="nil"/>
              <w:right w:val="nil"/>
            </w:tcBorders>
            <w:shd w:val="clear" w:color="auto" w:fill="auto"/>
            <w:noWrap/>
            <w:vAlign w:val="bottom"/>
            <w:hideMark/>
          </w:tcPr>
          <w:p w14:paraId="56FCAA27"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544</w:t>
            </w:r>
          </w:p>
        </w:tc>
      </w:tr>
      <w:tr w:rsidR="008B07E6" w:rsidRPr="008B07E6" w14:paraId="16332D25" w14:textId="77777777" w:rsidTr="00970F80">
        <w:trPr>
          <w:trHeight w:val="285"/>
        </w:trPr>
        <w:tc>
          <w:tcPr>
            <w:tcW w:w="2081" w:type="dxa"/>
            <w:tcBorders>
              <w:top w:val="nil"/>
              <w:left w:val="nil"/>
              <w:bottom w:val="nil"/>
              <w:right w:val="nil"/>
            </w:tcBorders>
            <w:shd w:val="clear" w:color="auto" w:fill="auto"/>
            <w:noWrap/>
            <w:vAlign w:val="bottom"/>
            <w:hideMark/>
          </w:tcPr>
          <w:p w14:paraId="62D9A5E3" w14:textId="77777777" w:rsidR="008B07E6" w:rsidRPr="008B07E6" w:rsidRDefault="008B07E6" w:rsidP="008B07E6">
            <w:pPr>
              <w:spacing w:after="0" w:line="240" w:lineRule="auto"/>
              <w:ind w:firstLine="0"/>
              <w:jc w:val="left"/>
              <w:rPr>
                <w:rFonts w:ascii="Calibri" w:eastAsia="Times New Roman" w:hAnsi="Calibri" w:cs="Calibri"/>
                <w:color w:val="000000"/>
              </w:rPr>
            </w:pPr>
            <w:r w:rsidRPr="008B07E6">
              <w:rPr>
                <w:rFonts w:ascii="Calibri" w:eastAsia="Times New Roman" w:hAnsi="Calibri" w:cs="Calibri"/>
                <w:color w:val="000000"/>
              </w:rPr>
              <w:t>Linn</w:t>
            </w:r>
          </w:p>
        </w:tc>
        <w:tc>
          <w:tcPr>
            <w:tcW w:w="1414" w:type="dxa"/>
            <w:tcBorders>
              <w:top w:val="nil"/>
              <w:left w:val="nil"/>
              <w:bottom w:val="nil"/>
              <w:right w:val="nil"/>
            </w:tcBorders>
            <w:shd w:val="clear" w:color="auto" w:fill="auto"/>
            <w:noWrap/>
            <w:vAlign w:val="bottom"/>
            <w:hideMark/>
          </w:tcPr>
          <w:p w14:paraId="52BDF165"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9703</w:t>
            </w:r>
          </w:p>
        </w:tc>
        <w:tc>
          <w:tcPr>
            <w:tcW w:w="1200" w:type="dxa"/>
            <w:tcBorders>
              <w:top w:val="nil"/>
              <w:left w:val="nil"/>
              <w:bottom w:val="nil"/>
              <w:right w:val="nil"/>
            </w:tcBorders>
            <w:shd w:val="clear" w:color="auto" w:fill="auto"/>
            <w:noWrap/>
            <w:vAlign w:val="bottom"/>
            <w:hideMark/>
          </w:tcPr>
          <w:p w14:paraId="5BE29A2A"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473</w:t>
            </w:r>
          </w:p>
        </w:tc>
        <w:tc>
          <w:tcPr>
            <w:tcW w:w="1200" w:type="dxa"/>
            <w:tcBorders>
              <w:top w:val="nil"/>
              <w:left w:val="nil"/>
              <w:bottom w:val="nil"/>
              <w:right w:val="nil"/>
            </w:tcBorders>
            <w:shd w:val="clear" w:color="auto" w:fill="auto"/>
            <w:noWrap/>
            <w:vAlign w:val="bottom"/>
            <w:hideMark/>
          </w:tcPr>
          <w:p w14:paraId="1F411B5F"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7584</w:t>
            </w:r>
          </w:p>
        </w:tc>
        <w:tc>
          <w:tcPr>
            <w:tcW w:w="1414" w:type="dxa"/>
            <w:tcBorders>
              <w:top w:val="nil"/>
              <w:left w:val="nil"/>
              <w:bottom w:val="nil"/>
              <w:right w:val="nil"/>
            </w:tcBorders>
            <w:shd w:val="clear" w:color="auto" w:fill="auto"/>
            <w:noWrap/>
            <w:vAlign w:val="bottom"/>
            <w:hideMark/>
          </w:tcPr>
          <w:p w14:paraId="1FC3C462"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2026</w:t>
            </w:r>
          </w:p>
        </w:tc>
        <w:tc>
          <w:tcPr>
            <w:tcW w:w="1200" w:type="dxa"/>
            <w:tcBorders>
              <w:top w:val="nil"/>
              <w:left w:val="nil"/>
              <w:bottom w:val="nil"/>
              <w:right w:val="nil"/>
            </w:tcBorders>
            <w:shd w:val="clear" w:color="auto" w:fill="auto"/>
            <w:noWrap/>
            <w:vAlign w:val="bottom"/>
            <w:hideMark/>
          </w:tcPr>
          <w:p w14:paraId="3451B846"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2237</w:t>
            </w:r>
          </w:p>
        </w:tc>
        <w:tc>
          <w:tcPr>
            <w:tcW w:w="1076" w:type="dxa"/>
            <w:tcBorders>
              <w:top w:val="nil"/>
              <w:left w:val="nil"/>
              <w:bottom w:val="nil"/>
              <w:right w:val="nil"/>
            </w:tcBorders>
            <w:shd w:val="clear" w:color="auto" w:fill="auto"/>
            <w:noWrap/>
            <w:vAlign w:val="bottom"/>
            <w:hideMark/>
          </w:tcPr>
          <w:p w14:paraId="3E1712A6"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281</w:t>
            </w:r>
          </w:p>
        </w:tc>
      </w:tr>
      <w:tr w:rsidR="008B07E6" w:rsidRPr="008B07E6" w14:paraId="20E0FB01" w14:textId="77777777" w:rsidTr="00970F80">
        <w:trPr>
          <w:trHeight w:val="285"/>
        </w:trPr>
        <w:tc>
          <w:tcPr>
            <w:tcW w:w="2081" w:type="dxa"/>
            <w:tcBorders>
              <w:top w:val="nil"/>
              <w:left w:val="nil"/>
              <w:bottom w:val="nil"/>
              <w:right w:val="nil"/>
            </w:tcBorders>
            <w:shd w:val="clear" w:color="auto" w:fill="auto"/>
            <w:noWrap/>
            <w:vAlign w:val="bottom"/>
            <w:hideMark/>
          </w:tcPr>
          <w:p w14:paraId="445798D1" w14:textId="77777777" w:rsidR="008B07E6" w:rsidRPr="008B07E6" w:rsidRDefault="008B07E6" w:rsidP="008B07E6">
            <w:pPr>
              <w:spacing w:after="0" w:line="240" w:lineRule="auto"/>
              <w:ind w:firstLine="0"/>
              <w:jc w:val="left"/>
              <w:rPr>
                <w:rFonts w:ascii="Calibri" w:eastAsia="Times New Roman" w:hAnsi="Calibri" w:cs="Calibri"/>
                <w:color w:val="000000"/>
              </w:rPr>
            </w:pPr>
            <w:r w:rsidRPr="008B07E6">
              <w:rPr>
                <w:rFonts w:ascii="Calibri" w:eastAsia="Times New Roman" w:hAnsi="Calibri" w:cs="Calibri"/>
                <w:color w:val="000000"/>
              </w:rPr>
              <w:t>Montgomery</w:t>
            </w:r>
          </w:p>
        </w:tc>
        <w:tc>
          <w:tcPr>
            <w:tcW w:w="1414" w:type="dxa"/>
            <w:tcBorders>
              <w:top w:val="nil"/>
              <w:left w:val="nil"/>
              <w:bottom w:val="nil"/>
              <w:right w:val="nil"/>
            </w:tcBorders>
            <w:shd w:val="clear" w:color="auto" w:fill="auto"/>
            <w:noWrap/>
            <w:vAlign w:val="bottom"/>
            <w:hideMark/>
          </w:tcPr>
          <w:p w14:paraId="6F8E627D"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31829</w:t>
            </w:r>
          </w:p>
        </w:tc>
        <w:tc>
          <w:tcPr>
            <w:tcW w:w="1200" w:type="dxa"/>
            <w:tcBorders>
              <w:top w:val="nil"/>
              <w:left w:val="nil"/>
              <w:bottom w:val="nil"/>
              <w:right w:val="nil"/>
            </w:tcBorders>
            <w:shd w:val="clear" w:color="auto" w:fill="auto"/>
            <w:noWrap/>
            <w:vAlign w:val="bottom"/>
            <w:hideMark/>
          </w:tcPr>
          <w:p w14:paraId="44654A13"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1888</w:t>
            </w:r>
          </w:p>
        </w:tc>
        <w:tc>
          <w:tcPr>
            <w:tcW w:w="1200" w:type="dxa"/>
            <w:tcBorders>
              <w:top w:val="nil"/>
              <w:left w:val="nil"/>
              <w:bottom w:val="nil"/>
              <w:right w:val="nil"/>
            </w:tcBorders>
            <w:shd w:val="clear" w:color="auto" w:fill="auto"/>
            <w:noWrap/>
            <w:vAlign w:val="bottom"/>
            <w:hideMark/>
          </w:tcPr>
          <w:p w14:paraId="7CD78DB2"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24261</w:t>
            </w:r>
          </w:p>
        </w:tc>
        <w:tc>
          <w:tcPr>
            <w:tcW w:w="1414" w:type="dxa"/>
            <w:tcBorders>
              <w:top w:val="nil"/>
              <w:left w:val="nil"/>
              <w:bottom w:val="nil"/>
              <w:right w:val="nil"/>
            </w:tcBorders>
            <w:shd w:val="clear" w:color="auto" w:fill="auto"/>
            <w:noWrap/>
            <w:vAlign w:val="bottom"/>
            <w:hideMark/>
          </w:tcPr>
          <w:p w14:paraId="7463DAD9"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7008</w:t>
            </w:r>
          </w:p>
        </w:tc>
        <w:tc>
          <w:tcPr>
            <w:tcW w:w="1200" w:type="dxa"/>
            <w:tcBorders>
              <w:top w:val="nil"/>
              <w:left w:val="nil"/>
              <w:bottom w:val="nil"/>
              <w:right w:val="nil"/>
            </w:tcBorders>
            <w:shd w:val="clear" w:color="auto" w:fill="auto"/>
            <w:noWrap/>
            <w:vAlign w:val="bottom"/>
            <w:hideMark/>
          </w:tcPr>
          <w:p w14:paraId="35CFBA55"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6463</w:t>
            </w:r>
          </w:p>
        </w:tc>
        <w:tc>
          <w:tcPr>
            <w:tcW w:w="1076" w:type="dxa"/>
            <w:tcBorders>
              <w:top w:val="nil"/>
              <w:left w:val="nil"/>
              <w:bottom w:val="nil"/>
              <w:right w:val="nil"/>
            </w:tcBorders>
            <w:shd w:val="clear" w:color="auto" w:fill="auto"/>
            <w:noWrap/>
            <w:vAlign w:val="bottom"/>
            <w:hideMark/>
          </w:tcPr>
          <w:p w14:paraId="7D2C2053"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890</w:t>
            </w:r>
          </w:p>
        </w:tc>
      </w:tr>
      <w:tr w:rsidR="008B07E6" w:rsidRPr="008B07E6" w14:paraId="2BCC4AD3" w14:textId="77777777" w:rsidTr="00970F80">
        <w:trPr>
          <w:trHeight w:val="285"/>
        </w:trPr>
        <w:tc>
          <w:tcPr>
            <w:tcW w:w="2081" w:type="dxa"/>
            <w:tcBorders>
              <w:top w:val="nil"/>
              <w:left w:val="nil"/>
              <w:bottom w:val="nil"/>
              <w:right w:val="nil"/>
            </w:tcBorders>
            <w:shd w:val="clear" w:color="auto" w:fill="auto"/>
            <w:noWrap/>
            <w:vAlign w:val="bottom"/>
            <w:hideMark/>
          </w:tcPr>
          <w:p w14:paraId="720A09BC" w14:textId="77777777" w:rsidR="008B07E6" w:rsidRPr="008B07E6" w:rsidRDefault="008B07E6" w:rsidP="008B07E6">
            <w:pPr>
              <w:spacing w:after="0" w:line="240" w:lineRule="auto"/>
              <w:ind w:firstLine="0"/>
              <w:jc w:val="left"/>
              <w:rPr>
                <w:rFonts w:ascii="Calibri" w:eastAsia="Times New Roman" w:hAnsi="Calibri" w:cs="Calibri"/>
                <w:color w:val="000000"/>
              </w:rPr>
            </w:pPr>
            <w:r w:rsidRPr="008B07E6">
              <w:rPr>
                <w:rFonts w:ascii="Calibri" w:eastAsia="Times New Roman" w:hAnsi="Calibri" w:cs="Calibri"/>
                <w:color w:val="000000"/>
              </w:rPr>
              <w:t>Neosho</w:t>
            </w:r>
          </w:p>
        </w:tc>
        <w:tc>
          <w:tcPr>
            <w:tcW w:w="1414" w:type="dxa"/>
            <w:tcBorders>
              <w:top w:val="nil"/>
              <w:left w:val="nil"/>
              <w:bottom w:val="nil"/>
              <w:right w:val="nil"/>
            </w:tcBorders>
            <w:shd w:val="clear" w:color="auto" w:fill="auto"/>
            <w:noWrap/>
            <w:vAlign w:val="bottom"/>
            <w:hideMark/>
          </w:tcPr>
          <w:p w14:paraId="0624703B"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16007</w:t>
            </w:r>
          </w:p>
        </w:tc>
        <w:tc>
          <w:tcPr>
            <w:tcW w:w="1200" w:type="dxa"/>
            <w:tcBorders>
              <w:top w:val="nil"/>
              <w:left w:val="nil"/>
              <w:bottom w:val="nil"/>
              <w:right w:val="nil"/>
            </w:tcBorders>
            <w:shd w:val="clear" w:color="auto" w:fill="auto"/>
            <w:noWrap/>
            <w:vAlign w:val="bottom"/>
            <w:hideMark/>
          </w:tcPr>
          <w:p w14:paraId="3EF22F85"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1053</w:t>
            </w:r>
          </w:p>
        </w:tc>
        <w:tc>
          <w:tcPr>
            <w:tcW w:w="1200" w:type="dxa"/>
            <w:tcBorders>
              <w:top w:val="nil"/>
              <w:left w:val="nil"/>
              <w:bottom w:val="nil"/>
              <w:right w:val="nil"/>
            </w:tcBorders>
            <w:shd w:val="clear" w:color="auto" w:fill="auto"/>
            <w:noWrap/>
            <w:vAlign w:val="bottom"/>
            <w:hideMark/>
          </w:tcPr>
          <w:p w14:paraId="6C15E1F9"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12082</w:t>
            </w:r>
          </w:p>
        </w:tc>
        <w:tc>
          <w:tcPr>
            <w:tcW w:w="1414" w:type="dxa"/>
            <w:tcBorders>
              <w:top w:val="nil"/>
              <w:left w:val="nil"/>
              <w:bottom w:val="nil"/>
              <w:right w:val="nil"/>
            </w:tcBorders>
            <w:shd w:val="clear" w:color="auto" w:fill="auto"/>
            <w:noWrap/>
            <w:vAlign w:val="bottom"/>
            <w:hideMark/>
          </w:tcPr>
          <w:p w14:paraId="1E8AF370"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3564</w:t>
            </w:r>
          </w:p>
        </w:tc>
        <w:tc>
          <w:tcPr>
            <w:tcW w:w="1200" w:type="dxa"/>
            <w:tcBorders>
              <w:top w:val="nil"/>
              <w:left w:val="nil"/>
              <w:bottom w:val="nil"/>
              <w:right w:val="nil"/>
            </w:tcBorders>
            <w:shd w:val="clear" w:color="auto" w:fill="auto"/>
            <w:noWrap/>
            <w:vAlign w:val="bottom"/>
            <w:hideMark/>
          </w:tcPr>
          <w:p w14:paraId="53A9CB68"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3235</w:t>
            </w:r>
          </w:p>
        </w:tc>
        <w:tc>
          <w:tcPr>
            <w:tcW w:w="1076" w:type="dxa"/>
            <w:tcBorders>
              <w:top w:val="nil"/>
              <w:left w:val="nil"/>
              <w:bottom w:val="nil"/>
              <w:right w:val="nil"/>
            </w:tcBorders>
            <w:shd w:val="clear" w:color="auto" w:fill="auto"/>
            <w:noWrap/>
            <w:vAlign w:val="bottom"/>
            <w:hideMark/>
          </w:tcPr>
          <w:p w14:paraId="33ED25B4"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494</w:t>
            </w:r>
          </w:p>
        </w:tc>
      </w:tr>
      <w:tr w:rsidR="008B07E6" w:rsidRPr="008B07E6" w14:paraId="108573BE" w14:textId="77777777" w:rsidTr="00970F80">
        <w:trPr>
          <w:trHeight w:val="285"/>
        </w:trPr>
        <w:tc>
          <w:tcPr>
            <w:tcW w:w="2081" w:type="dxa"/>
            <w:tcBorders>
              <w:top w:val="nil"/>
              <w:left w:val="nil"/>
              <w:bottom w:val="nil"/>
              <w:right w:val="nil"/>
            </w:tcBorders>
            <w:shd w:val="clear" w:color="auto" w:fill="auto"/>
            <w:noWrap/>
            <w:vAlign w:val="bottom"/>
            <w:hideMark/>
          </w:tcPr>
          <w:p w14:paraId="575F51B9" w14:textId="77777777" w:rsidR="008B07E6" w:rsidRPr="008B07E6" w:rsidRDefault="008B07E6" w:rsidP="008B07E6">
            <w:pPr>
              <w:spacing w:after="0" w:line="240" w:lineRule="auto"/>
              <w:ind w:firstLine="0"/>
              <w:jc w:val="left"/>
              <w:rPr>
                <w:rFonts w:ascii="Calibri" w:eastAsia="Times New Roman" w:hAnsi="Calibri" w:cs="Calibri"/>
                <w:color w:val="000000"/>
              </w:rPr>
            </w:pPr>
            <w:r w:rsidRPr="008B07E6">
              <w:rPr>
                <w:rFonts w:ascii="Calibri" w:eastAsia="Times New Roman" w:hAnsi="Calibri" w:cs="Calibri"/>
                <w:color w:val="000000"/>
              </w:rPr>
              <w:t>Wilson</w:t>
            </w:r>
          </w:p>
        </w:tc>
        <w:tc>
          <w:tcPr>
            <w:tcW w:w="1414" w:type="dxa"/>
            <w:tcBorders>
              <w:top w:val="nil"/>
              <w:left w:val="nil"/>
              <w:bottom w:val="nil"/>
              <w:right w:val="nil"/>
            </w:tcBorders>
            <w:shd w:val="clear" w:color="auto" w:fill="auto"/>
            <w:noWrap/>
            <w:vAlign w:val="bottom"/>
            <w:hideMark/>
          </w:tcPr>
          <w:p w14:paraId="7ECF1493"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8525</w:t>
            </w:r>
          </w:p>
        </w:tc>
        <w:tc>
          <w:tcPr>
            <w:tcW w:w="1200" w:type="dxa"/>
            <w:tcBorders>
              <w:top w:val="nil"/>
              <w:left w:val="nil"/>
              <w:bottom w:val="nil"/>
              <w:right w:val="nil"/>
            </w:tcBorders>
            <w:shd w:val="clear" w:color="auto" w:fill="auto"/>
            <w:noWrap/>
            <w:vAlign w:val="bottom"/>
            <w:hideMark/>
          </w:tcPr>
          <w:p w14:paraId="69553A98"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533</w:t>
            </w:r>
          </w:p>
        </w:tc>
        <w:tc>
          <w:tcPr>
            <w:tcW w:w="1200" w:type="dxa"/>
            <w:tcBorders>
              <w:top w:val="nil"/>
              <w:left w:val="nil"/>
              <w:bottom w:val="nil"/>
              <w:right w:val="nil"/>
            </w:tcBorders>
            <w:shd w:val="clear" w:color="auto" w:fill="auto"/>
            <w:noWrap/>
            <w:vAlign w:val="bottom"/>
            <w:hideMark/>
          </w:tcPr>
          <w:p w14:paraId="05B5C857"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6480</w:t>
            </w:r>
          </w:p>
        </w:tc>
        <w:tc>
          <w:tcPr>
            <w:tcW w:w="1414" w:type="dxa"/>
            <w:tcBorders>
              <w:top w:val="nil"/>
              <w:left w:val="nil"/>
              <w:bottom w:val="nil"/>
              <w:right w:val="nil"/>
            </w:tcBorders>
            <w:shd w:val="clear" w:color="auto" w:fill="auto"/>
            <w:noWrap/>
            <w:vAlign w:val="bottom"/>
            <w:hideMark/>
          </w:tcPr>
          <w:p w14:paraId="29D37365"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1823</w:t>
            </w:r>
          </w:p>
        </w:tc>
        <w:tc>
          <w:tcPr>
            <w:tcW w:w="1200" w:type="dxa"/>
            <w:tcBorders>
              <w:top w:val="nil"/>
              <w:left w:val="nil"/>
              <w:bottom w:val="nil"/>
              <w:right w:val="nil"/>
            </w:tcBorders>
            <w:shd w:val="clear" w:color="auto" w:fill="auto"/>
            <w:noWrap/>
            <w:vAlign w:val="bottom"/>
            <w:hideMark/>
          </w:tcPr>
          <w:p w14:paraId="2FFEAF9A"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1878</w:t>
            </w:r>
          </w:p>
        </w:tc>
        <w:tc>
          <w:tcPr>
            <w:tcW w:w="1076" w:type="dxa"/>
            <w:tcBorders>
              <w:top w:val="nil"/>
              <w:left w:val="nil"/>
              <w:bottom w:val="nil"/>
              <w:right w:val="nil"/>
            </w:tcBorders>
            <w:shd w:val="clear" w:color="auto" w:fill="auto"/>
            <w:noWrap/>
            <w:vAlign w:val="bottom"/>
            <w:hideMark/>
          </w:tcPr>
          <w:p w14:paraId="58A36C7A"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237</w:t>
            </w:r>
          </w:p>
        </w:tc>
      </w:tr>
      <w:tr w:rsidR="008B07E6" w:rsidRPr="008B07E6" w14:paraId="51B0CDA3" w14:textId="77777777" w:rsidTr="00970F80">
        <w:trPr>
          <w:trHeight w:val="285"/>
        </w:trPr>
        <w:tc>
          <w:tcPr>
            <w:tcW w:w="2081" w:type="dxa"/>
            <w:tcBorders>
              <w:top w:val="nil"/>
              <w:left w:val="nil"/>
              <w:bottom w:val="nil"/>
              <w:right w:val="nil"/>
            </w:tcBorders>
            <w:shd w:val="clear" w:color="auto" w:fill="auto"/>
            <w:noWrap/>
            <w:vAlign w:val="bottom"/>
            <w:hideMark/>
          </w:tcPr>
          <w:p w14:paraId="6AB5F751" w14:textId="77777777" w:rsidR="008B07E6" w:rsidRPr="008B07E6" w:rsidRDefault="008B07E6" w:rsidP="008B07E6">
            <w:pPr>
              <w:spacing w:after="0" w:line="240" w:lineRule="auto"/>
              <w:ind w:firstLine="0"/>
              <w:jc w:val="left"/>
              <w:rPr>
                <w:rFonts w:ascii="Calibri" w:eastAsia="Times New Roman" w:hAnsi="Calibri" w:cs="Calibri"/>
                <w:color w:val="000000"/>
              </w:rPr>
            </w:pPr>
            <w:r w:rsidRPr="008B07E6">
              <w:rPr>
                <w:rFonts w:ascii="Calibri" w:eastAsia="Times New Roman" w:hAnsi="Calibri" w:cs="Calibri"/>
                <w:color w:val="000000"/>
              </w:rPr>
              <w:t>Woodson</w:t>
            </w:r>
          </w:p>
        </w:tc>
        <w:tc>
          <w:tcPr>
            <w:tcW w:w="1414" w:type="dxa"/>
            <w:tcBorders>
              <w:top w:val="nil"/>
              <w:left w:val="nil"/>
              <w:bottom w:val="nil"/>
              <w:right w:val="nil"/>
            </w:tcBorders>
            <w:shd w:val="clear" w:color="auto" w:fill="auto"/>
            <w:noWrap/>
            <w:vAlign w:val="bottom"/>
            <w:hideMark/>
          </w:tcPr>
          <w:p w14:paraId="61DDE093"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3138</w:t>
            </w:r>
          </w:p>
        </w:tc>
        <w:tc>
          <w:tcPr>
            <w:tcW w:w="1200" w:type="dxa"/>
            <w:tcBorders>
              <w:top w:val="nil"/>
              <w:left w:val="nil"/>
              <w:bottom w:val="nil"/>
              <w:right w:val="nil"/>
            </w:tcBorders>
            <w:shd w:val="clear" w:color="auto" w:fill="auto"/>
            <w:noWrap/>
            <w:vAlign w:val="bottom"/>
            <w:hideMark/>
          </w:tcPr>
          <w:p w14:paraId="17FD54CD"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180</w:t>
            </w:r>
          </w:p>
        </w:tc>
        <w:tc>
          <w:tcPr>
            <w:tcW w:w="1200" w:type="dxa"/>
            <w:tcBorders>
              <w:top w:val="nil"/>
              <w:left w:val="nil"/>
              <w:bottom w:val="nil"/>
              <w:right w:val="nil"/>
            </w:tcBorders>
            <w:shd w:val="clear" w:color="auto" w:fill="auto"/>
            <w:noWrap/>
            <w:vAlign w:val="bottom"/>
            <w:hideMark/>
          </w:tcPr>
          <w:p w14:paraId="6CAAF770"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2465</w:t>
            </w:r>
          </w:p>
        </w:tc>
        <w:tc>
          <w:tcPr>
            <w:tcW w:w="1414" w:type="dxa"/>
            <w:tcBorders>
              <w:top w:val="nil"/>
              <w:left w:val="nil"/>
              <w:bottom w:val="nil"/>
              <w:right w:val="nil"/>
            </w:tcBorders>
            <w:shd w:val="clear" w:color="auto" w:fill="auto"/>
            <w:noWrap/>
            <w:vAlign w:val="bottom"/>
            <w:hideMark/>
          </w:tcPr>
          <w:p w14:paraId="75E38203"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645</w:t>
            </w:r>
          </w:p>
        </w:tc>
        <w:tc>
          <w:tcPr>
            <w:tcW w:w="1200" w:type="dxa"/>
            <w:tcBorders>
              <w:top w:val="nil"/>
              <w:left w:val="nil"/>
              <w:bottom w:val="nil"/>
              <w:right w:val="nil"/>
            </w:tcBorders>
            <w:shd w:val="clear" w:color="auto" w:fill="auto"/>
            <w:noWrap/>
            <w:vAlign w:val="bottom"/>
            <w:hideMark/>
          </w:tcPr>
          <w:p w14:paraId="33FFB6E2"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790</w:t>
            </w:r>
          </w:p>
        </w:tc>
        <w:tc>
          <w:tcPr>
            <w:tcW w:w="1076" w:type="dxa"/>
            <w:tcBorders>
              <w:top w:val="nil"/>
              <w:left w:val="nil"/>
              <w:bottom w:val="nil"/>
              <w:right w:val="nil"/>
            </w:tcBorders>
            <w:shd w:val="clear" w:color="auto" w:fill="auto"/>
            <w:noWrap/>
            <w:vAlign w:val="bottom"/>
            <w:hideMark/>
          </w:tcPr>
          <w:p w14:paraId="7417D770" w14:textId="77777777" w:rsidR="008B07E6" w:rsidRPr="008B07E6" w:rsidRDefault="008B07E6" w:rsidP="008B07E6">
            <w:pPr>
              <w:spacing w:after="0" w:line="240" w:lineRule="auto"/>
              <w:ind w:firstLine="0"/>
              <w:jc w:val="right"/>
              <w:rPr>
                <w:rFonts w:ascii="Calibri" w:eastAsia="Times New Roman" w:hAnsi="Calibri" w:cs="Calibri"/>
                <w:color w:val="000000"/>
              </w:rPr>
            </w:pPr>
            <w:r w:rsidRPr="008B07E6">
              <w:rPr>
                <w:rFonts w:ascii="Calibri" w:eastAsia="Times New Roman" w:hAnsi="Calibri" w:cs="Calibri"/>
                <w:color w:val="000000"/>
              </w:rPr>
              <w:t>130</w:t>
            </w:r>
          </w:p>
        </w:tc>
      </w:tr>
      <w:tr w:rsidR="008B07E6" w:rsidRPr="008B07E6" w14:paraId="372F36B5" w14:textId="77777777" w:rsidTr="00970F80">
        <w:trPr>
          <w:trHeight w:val="180"/>
        </w:trPr>
        <w:tc>
          <w:tcPr>
            <w:tcW w:w="2081" w:type="dxa"/>
            <w:tcBorders>
              <w:top w:val="nil"/>
              <w:left w:val="nil"/>
              <w:bottom w:val="nil"/>
              <w:right w:val="nil"/>
            </w:tcBorders>
            <w:shd w:val="clear" w:color="auto" w:fill="auto"/>
            <w:noWrap/>
            <w:vAlign w:val="bottom"/>
            <w:hideMark/>
          </w:tcPr>
          <w:p w14:paraId="06CDBA10" w14:textId="77777777" w:rsidR="008B07E6" w:rsidRPr="008B07E6" w:rsidRDefault="008B07E6" w:rsidP="008B07E6">
            <w:pPr>
              <w:spacing w:after="0" w:line="240" w:lineRule="auto"/>
              <w:ind w:firstLine="0"/>
              <w:jc w:val="right"/>
              <w:rPr>
                <w:rFonts w:ascii="Calibri" w:eastAsia="Times New Roman" w:hAnsi="Calibri" w:cs="Calibri"/>
                <w:color w:val="000000"/>
              </w:rPr>
            </w:pPr>
          </w:p>
        </w:tc>
        <w:tc>
          <w:tcPr>
            <w:tcW w:w="1414" w:type="dxa"/>
            <w:tcBorders>
              <w:top w:val="nil"/>
              <w:left w:val="nil"/>
              <w:bottom w:val="nil"/>
              <w:right w:val="nil"/>
            </w:tcBorders>
            <w:shd w:val="clear" w:color="auto" w:fill="auto"/>
            <w:noWrap/>
            <w:vAlign w:val="bottom"/>
            <w:hideMark/>
          </w:tcPr>
          <w:p w14:paraId="1D67B51B" w14:textId="77777777" w:rsidR="008B07E6" w:rsidRPr="008B07E6" w:rsidRDefault="008B07E6" w:rsidP="008B07E6">
            <w:pPr>
              <w:spacing w:after="0" w:line="240" w:lineRule="auto"/>
              <w:ind w:firstLine="0"/>
              <w:jc w:val="left"/>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E9B969D" w14:textId="77777777" w:rsidR="008B07E6" w:rsidRPr="008B07E6" w:rsidRDefault="008B07E6" w:rsidP="008B07E6">
            <w:pPr>
              <w:spacing w:after="0" w:line="240" w:lineRule="auto"/>
              <w:ind w:firstLine="0"/>
              <w:jc w:val="left"/>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21EDDBA8" w14:textId="77777777" w:rsidR="008B07E6" w:rsidRPr="008B07E6" w:rsidRDefault="008B07E6" w:rsidP="008B07E6">
            <w:pPr>
              <w:spacing w:after="0" w:line="240" w:lineRule="auto"/>
              <w:ind w:firstLine="0"/>
              <w:jc w:val="left"/>
              <w:rPr>
                <w:rFonts w:ascii="Times New Roman" w:eastAsia="Times New Roman" w:hAnsi="Times New Roman" w:cs="Times New Roman"/>
                <w:sz w:val="20"/>
                <w:szCs w:val="20"/>
              </w:rPr>
            </w:pPr>
          </w:p>
        </w:tc>
        <w:tc>
          <w:tcPr>
            <w:tcW w:w="1414" w:type="dxa"/>
            <w:tcBorders>
              <w:top w:val="nil"/>
              <w:left w:val="nil"/>
              <w:bottom w:val="nil"/>
              <w:right w:val="nil"/>
            </w:tcBorders>
            <w:shd w:val="clear" w:color="auto" w:fill="auto"/>
            <w:noWrap/>
            <w:vAlign w:val="bottom"/>
            <w:hideMark/>
          </w:tcPr>
          <w:p w14:paraId="3D106E9C" w14:textId="77777777" w:rsidR="008B07E6" w:rsidRPr="008B07E6" w:rsidRDefault="008B07E6" w:rsidP="008B07E6">
            <w:pPr>
              <w:spacing w:after="0" w:line="240" w:lineRule="auto"/>
              <w:ind w:firstLine="0"/>
              <w:jc w:val="left"/>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14:paraId="3A702173" w14:textId="77777777" w:rsidR="008B07E6" w:rsidRPr="008B07E6" w:rsidRDefault="008B07E6" w:rsidP="008B07E6">
            <w:pPr>
              <w:spacing w:after="0" w:line="240" w:lineRule="auto"/>
              <w:ind w:firstLine="0"/>
              <w:jc w:val="left"/>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14:paraId="7AC01D41" w14:textId="77777777" w:rsidR="008B07E6" w:rsidRPr="008B07E6" w:rsidRDefault="008B07E6" w:rsidP="008B07E6">
            <w:pPr>
              <w:spacing w:after="0" w:line="240" w:lineRule="auto"/>
              <w:ind w:firstLine="0"/>
              <w:jc w:val="left"/>
              <w:rPr>
                <w:rFonts w:ascii="Times New Roman" w:eastAsia="Times New Roman" w:hAnsi="Times New Roman" w:cs="Times New Roman"/>
                <w:sz w:val="20"/>
                <w:szCs w:val="20"/>
              </w:rPr>
            </w:pPr>
          </w:p>
        </w:tc>
      </w:tr>
      <w:tr w:rsidR="008B07E6" w:rsidRPr="008B07E6" w14:paraId="6C71115F" w14:textId="77777777" w:rsidTr="00970F80">
        <w:trPr>
          <w:trHeight w:val="80"/>
        </w:trPr>
        <w:tc>
          <w:tcPr>
            <w:tcW w:w="2081" w:type="dxa"/>
            <w:tcBorders>
              <w:top w:val="nil"/>
              <w:left w:val="nil"/>
              <w:bottom w:val="nil"/>
              <w:right w:val="nil"/>
            </w:tcBorders>
            <w:shd w:val="clear" w:color="auto" w:fill="auto"/>
            <w:noWrap/>
            <w:vAlign w:val="bottom"/>
            <w:hideMark/>
          </w:tcPr>
          <w:p w14:paraId="29528D68" w14:textId="77777777" w:rsidR="008B07E6" w:rsidRPr="008B07E6" w:rsidRDefault="008B07E6" w:rsidP="008B07E6">
            <w:pPr>
              <w:spacing w:after="0" w:line="240" w:lineRule="auto"/>
              <w:ind w:firstLine="0"/>
              <w:jc w:val="left"/>
              <w:rPr>
                <w:rFonts w:ascii="Calibri" w:eastAsia="Times New Roman" w:hAnsi="Calibri" w:cs="Calibri"/>
                <w:b/>
                <w:bCs/>
                <w:color w:val="000000"/>
              </w:rPr>
            </w:pPr>
            <w:r w:rsidRPr="008B07E6">
              <w:rPr>
                <w:rFonts w:ascii="Calibri" w:eastAsia="Times New Roman" w:hAnsi="Calibri" w:cs="Calibri"/>
                <w:b/>
                <w:bCs/>
                <w:color w:val="000000"/>
              </w:rPr>
              <w:t>Southeast Kansas</w:t>
            </w:r>
          </w:p>
        </w:tc>
        <w:tc>
          <w:tcPr>
            <w:tcW w:w="1414" w:type="dxa"/>
            <w:tcBorders>
              <w:top w:val="nil"/>
              <w:left w:val="nil"/>
              <w:bottom w:val="nil"/>
              <w:right w:val="nil"/>
            </w:tcBorders>
            <w:shd w:val="clear" w:color="auto" w:fill="auto"/>
            <w:noWrap/>
            <w:vAlign w:val="bottom"/>
            <w:hideMark/>
          </w:tcPr>
          <w:p w14:paraId="5F07857A" w14:textId="01BFC88A" w:rsidR="008B07E6" w:rsidRPr="008B07E6" w:rsidRDefault="008B07E6" w:rsidP="008B07E6">
            <w:pPr>
              <w:spacing w:after="0" w:line="240" w:lineRule="auto"/>
              <w:ind w:firstLine="0"/>
              <w:jc w:val="right"/>
              <w:rPr>
                <w:rFonts w:ascii="Calibri" w:eastAsia="Times New Roman" w:hAnsi="Calibri" w:cs="Calibri"/>
                <w:b/>
                <w:bCs/>
                <w:color w:val="000000"/>
              </w:rPr>
            </w:pPr>
            <w:r w:rsidRPr="008B07E6">
              <w:rPr>
                <w:rFonts w:ascii="Calibri" w:eastAsia="Times New Roman" w:hAnsi="Calibri" w:cs="Calibri"/>
                <w:b/>
                <w:bCs/>
                <w:color w:val="000000"/>
              </w:rPr>
              <w:t>190</w:t>
            </w:r>
            <w:r w:rsidR="001E2CCC">
              <w:rPr>
                <w:rFonts w:ascii="Calibri" w:eastAsia="Times New Roman" w:hAnsi="Calibri" w:cs="Calibri"/>
                <w:b/>
                <w:bCs/>
                <w:color w:val="000000"/>
              </w:rPr>
              <w:t>,</w:t>
            </w:r>
            <w:r w:rsidRPr="008B07E6">
              <w:rPr>
                <w:rFonts w:ascii="Calibri" w:eastAsia="Times New Roman" w:hAnsi="Calibri" w:cs="Calibri"/>
                <w:b/>
                <w:bCs/>
                <w:color w:val="000000"/>
              </w:rPr>
              <w:t>517</w:t>
            </w:r>
          </w:p>
        </w:tc>
        <w:tc>
          <w:tcPr>
            <w:tcW w:w="1200" w:type="dxa"/>
            <w:tcBorders>
              <w:top w:val="nil"/>
              <w:left w:val="nil"/>
              <w:bottom w:val="nil"/>
              <w:right w:val="nil"/>
            </w:tcBorders>
            <w:shd w:val="clear" w:color="auto" w:fill="auto"/>
            <w:noWrap/>
            <w:vAlign w:val="bottom"/>
            <w:hideMark/>
          </w:tcPr>
          <w:p w14:paraId="3E988A16" w14:textId="357D063D" w:rsidR="008B07E6" w:rsidRPr="008B07E6" w:rsidRDefault="008B07E6" w:rsidP="008B07E6">
            <w:pPr>
              <w:spacing w:after="0" w:line="240" w:lineRule="auto"/>
              <w:ind w:firstLine="0"/>
              <w:jc w:val="right"/>
              <w:rPr>
                <w:rFonts w:ascii="Calibri" w:eastAsia="Times New Roman" w:hAnsi="Calibri" w:cs="Calibri"/>
                <w:b/>
                <w:bCs/>
                <w:color w:val="000000"/>
              </w:rPr>
            </w:pPr>
            <w:r w:rsidRPr="008B07E6">
              <w:rPr>
                <w:rFonts w:ascii="Calibri" w:eastAsia="Times New Roman" w:hAnsi="Calibri" w:cs="Calibri"/>
                <w:b/>
                <w:bCs/>
                <w:color w:val="000000"/>
              </w:rPr>
              <w:t>12</w:t>
            </w:r>
            <w:r w:rsidR="001E2CCC">
              <w:rPr>
                <w:rFonts w:ascii="Calibri" w:eastAsia="Times New Roman" w:hAnsi="Calibri" w:cs="Calibri"/>
                <w:b/>
                <w:bCs/>
                <w:color w:val="000000"/>
              </w:rPr>
              <w:t>,</w:t>
            </w:r>
            <w:r w:rsidRPr="008B07E6">
              <w:rPr>
                <w:rFonts w:ascii="Calibri" w:eastAsia="Times New Roman" w:hAnsi="Calibri" w:cs="Calibri"/>
                <w:b/>
                <w:bCs/>
                <w:color w:val="000000"/>
              </w:rPr>
              <w:t>614</w:t>
            </w:r>
          </w:p>
        </w:tc>
        <w:tc>
          <w:tcPr>
            <w:tcW w:w="1200" w:type="dxa"/>
            <w:tcBorders>
              <w:top w:val="nil"/>
              <w:left w:val="nil"/>
              <w:bottom w:val="nil"/>
              <w:right w:val="nil"/>
            </w:tcBorders>
            <w:shd w:val="clear" w:color="auto" w:fill="auto"/>
            <w:noWrap/>
            <w:vAlign w:val="bottom"/>
            <w:hideMark/>
          </w:tcPr>
          <w:p w14:paraId="7CF655FD" w14:textId="18651D2B" w:rsidR="008B07E6" w:rsidRPr="008B07E6" w:rsidRDefault="008B07E6" w:rsidP="008B07E6">
            <w:pPr>
              <w:spacing w:after="0" w:line="240" w:lineRule="auto"/>
              <w:ind w:firstLine="0"/>
              <w:jc w:val="right"/>
              <w:rPr>
                <w:rFonts w:ascii="Calibri" w:eastAsia="Times New Roman" w:hAnsi="Calibri" w:cs="Calibri"/>
                <w:b/>
                <w:bCs/>
                <w:color w:val="000000"/>
              </w:rPr>
            </w:pPr>
            <w:r w:rsidRPr="008B07E6">
              <w:rPr>
                <w:rFonts w:ascii="Calibri" w:eastAsia="Times New Roman" w:hAnsi="Calibri" w:cs="Calibri"/>
                <w:b/>
                <w:bCs/>
                <w:color w:val="000000"/>
              </w:rPr>
              <w:t>146</w:t>
            </w:r>
            <w:r w:rsidR="001E2CCC">
              <w:rPr>
                <w:rFonts w:ascii="Calibri" w:eastAsia="Times New Roman" w:hAnsi="Calibri" w:cs="Calibri"/>
                <w:b/>
                <w:bCs/>
                <w:color w:val="000000"/>
              </w:rPr>
              <w:t>,</w:t>
            </w:r>
            <w:r w:rsidRPr="008B07E6">
              <w:rPr>
                <w:rFonts w:ascii="Calibri" w:eastAsia="Times New Roman" w:hAnsi="Calibri" w:cs="Calibri"/>
                <w:b/>
                <w:bCs/>
                <w:color w:val="000000"/>
              </w:rPr>
              <w:t>217</w:t>
            </w:r>
          </w:p>
        </w:tc>
        <w:tc>
          <w:tcPr>
            <w:tcW w:w="1414" w:type="dxa"/>
            <w:tcBorders>
              <w:top w:val="nil"/>
              <w:left w:val="nil"/>
              <w:bottom w:val="nil"/>
              <w:right w:val="nil"/>
            </w:tcBorders>
            <w:shd w:val="clear" w:color="auto" w:fill="auto"/>
            <w:noWrap/>
            <w:vAlign w:val="bottom"/>
            <w:hideMark/>
          </w:tcPr>
          <w:p w14:paraId="114DCF9D" w14:textId="7A1CBE47" w:rsidR="008B07E6" w:rsidRPr="008B07E6" w:rsidRDefault="008B07E6" w:rsidP="008B07E6">
            <w:pPr>
              <w:spacing w:after="0" w:line="240" w:lineRule="auto"/>
              <w:ind w:firstLine="0"/>
              <w:jc w:val="right"/>
              <w:rPr>
                <w:rFonts w:ascii="Calibri" w:eastAsia="Times New Roman" w:hAnsi="Calibri" w:cs="Calibri"/>
                <w:b/>
                <w:bCs/>
                <w:color w:val="000000"/>
              </w:rPr>
            </w:pPr>
            <w:r w:rsidRPr="008B07E6">
              <w:rPr>
                <w:rFonts w:ascii="Calibri" w:eastAsia="Times New Roman" w:hAnsi="Calibri" w:cs="Calibri"/>
                <w:b/>
                <w:bCs/>
                <w:color w:val="000000"/>
              </w:rPr>
              <w:t>42</w:t>
            </w:r>
            <w:r w:rsidR="001E2CCC">
              <w:rPr>
                <w:rFonts w:ascii="Calibri" w:eastAsia="Times New Roman" w:hAnsi="Calibri" w:cs="Calibri"/>
                <w:b/>
                <w:bCs/>
                <w:color w:val="000000"/>
              </w:rPr>
              <w:t>,</w:t>
            </w:r>
            <w:r w:rsidRPr="008B07E6">
              <w:rPr>
                <w:rFonts w:ascii="Calibri" w:eastAsia="Times New Roman" w:hAnsi="Calibri" w:cs="Calibri"/>
                <w:b/>
                <w:bCs/>
                <w:color w:val="000000"/>
              </w:rPr>
              <w:t>105</w:t>
            </w:r>
          </w:p>
        </w:tc>
        <w:tc>
          <w:tcPr>
            <w:tcW w:w="1200" w:type="dxa"/>
            <w:tcBorders>
              <w:top w:val="nil"/>
              <w:left w:val="nil"/>
              <w:bottom w:val="nil"/>
              <w:right w:val="nil"/>
            </w:tcBorders>
            <w:shd w:val="clear" w:color="auto" w:fill="auto"/>
            <w:noWrap/>
            <w:vAlign w:val="bottom"/>
            <w:hideMark/>
          </w:tcPr>
          <w:p w14:paraId="71226185" w14:textId="3BBCAAD2" w:rsidR="008B07E6" w:rsidRPr="008B07E6" w:rsidRDefault="008B07E6" w:rsidP="008B07E6">
            <w:pPr>
              <w:spacing w:after="0" w:line="240" w:lineRule="auto"/>
              <w:ind w:firstLine="0"/>
              <w:jc w:val="right"/>
              <w:rPr>
                <w:rFonts w:ascii="Calibri" w:eastAsia="Times New Roman" w:hAnsi="Calibri" w:cs="Calibri"/>
                <w:b/>
                <w:bCs/>
                <w:color w:val="000000"/>
              </w:rPr>
            </w:pPr>
            <w:r w:rsidRPr="008B07E6">
              <w:rPr>
                <w:rFonts w:ascii="Calibri" w:eastAsia="Times New Roman" w:hAnsi="Calibri" w:cs="Calibri"/>
                <w:b/>
                <w:bCs/>
                <w:color w:val="000000"/>
              </w:rPr>
              <w:t>37</w:t>
            </w:r>
            <w:r w:rsidR="001E2CCC">
              <w:rPr>
                <w:rFonts w:ascii="Calibri" w:eastAsia="Times New Roman" w:hAnsi="Calibri" w:cs="Calibri"/>
                <w:b/>
                <w:bCs/>
                <w:color w:val="000000"/>
              </w:rPr>
              <w:t>,</w:t>
            </w:r>
            <w:r w:rsidRPr="008B07E6">
              <w:rPr>
                <w:rFonts w:ascii="Calibri" w:eastAsia="Times New Roman" w:hAnsi="Calibri" w:cs="Calibri"/>
                <w:b/>
                <w:bCs/>
                <w:color w:val="000000"/>
              </w:rPr>
              <w:t>508</w:t>
            </w:r>
          </w:p>
        </w:tc>
        <w:tc>
          <w:tcPr>
            <w:tcW w:w="1076" w:type="dxa"/>
            <w:tcBorders>
              <w:top w:val="nil"/>
              <w:left w:val="nil"/>
              <w:bottom w:val="nil"/>
              <w:right w:val="nil"/>
            </w:tcBorders>
            <w:shd w:val="clear" w:color="auto" w:fill="auto"/>
            <w:noWrap/>
            <w:vAlign w:val="bottom"/>
            <w:hideMark/>
          </w:tcPr>
          <w:p w14:paraId="4F0420F4" w14:textId="4FF20C09" w:rsidR="008B07E6" w:rsidRPr="008B07E6" w:rsidRDefault="008B07E6" w:rsidP="008B07E6">
            <w:pPr>
              <w:spacing w:after="0" w:line="240" w:lineRule="auto"/>
              <w:ind w:firstLine="0"/>
              <w:jc w:val="right"/>
              <w:rPr>
                <w:rFonts w:ascii="Calibri" w:eastAsia="Times New Roman" w:hAnsi="Calibri" w:cs="Calibri"/>
                <w:b/>
                <w:bCs/>
                <w:color w:val="000000"/>
              </w:rPr>
            </w:pPr>
            <w:r w:rsidRPr="008B07E6">
              <w:rPr>
                <w:rFonts w:ascii="Calibri" w:eastAsia="Times New Roman" w:hAnsi="Calibri" w:cs="Calibri"/>
                <w:b/>
                <w:bCs/>
                <w:color w:val="000000"/>
              </w:rPr>
              <w:t>5</w:t>
            </w:r>
            <w:r w:rsidR="001E2CCC">
              <w:rPr>
                <w:rFonts w:ascii="Calibri" w:eastAsia="Times New Roman" w:hAnsi="Calibri" w:cs="Calibri"/>
                <w:b/>
                <w:bCs/>
                <w:color w:val="000000"/>
              </w:rPr>
              <w:t>,</w:t>
            </w:r>
            <w:r w:rsidRPr="008B07E6">
              <w:rPr>
                <w:rFonts w:ascii="Calibri" w:eastAsia="Times New Roman" w:hAnsi="Calibri" w:cs="Calibri"/>
                <w:b/>
                <w:bCs/>
                <w:color w:val="000000"/>
              </w:rPr>
              <w:t>199</w:t>
            </w:r>
          </w:p>
        </w:tc>
      </w:tr>
      <w:tr w:rsidR="008B07E6" w:rsidRPr="008B07E6" w14:paraId="4349397D" w14:textId="77777777" w:rsidTr="00970F80">
        <w:trPr>
          <w:trHeight w:val="299"/>
        </w:trPr>
        <w:tc>
          <w:tcPr>
            <w:tcW w:w="2081" w:type="dxa"/>
            <w:tcBorders>
              <w:top w:val="nil"/>
              <w:left w:val="nil"/>
              <w:bottom w:val="single" w:sz="8" w:space="0" w:color="auto"/>
              <w:right w:val="nil"/>
            </w:tcBorders>
            <w:shd w:val="clear" w:color="auto" w:fill="auto"/>
            <w:noWrap/>
            <w:vAlign w:val="bottom"/>
            <w:hideMark/>
          </w:tcPr>
          <w:p w14:paraId="48B45675" w14:textId="77777777" w:rsidR="008B07E6" w:rsidRPr="008B07E6" w:rsidRDefault="008B07E6" w:rsidP="008B07E6">
            <w:pPr>
              <w:spacing w:after="0" w:line="240" w:lineRule="auto"/>
              <w:ind w:firstLine="0"/>
              <w:jc w:val="left"/>
              <w:rPr>
                <w:rFonts w:ascii="Calibri" w:eastAsia="Times New Roman" w:hAnsi="Calibri" w:cs="Calibri"/>
                <w:b/>
                <w:bCs/>
                <w:color w:val="000000"/>
              </w:rPr>
            </w:pPr>
            <w:r w:rsidRPr="008B07E6">
              <w:rPr>
                <w:rFonts w:ascii="Calibri" w:eastAsia="Times New Roman" w:hAnsi="Calibri" w:cs="Calibri"/>
                <w:b/>
                <w:bCs/>
                <w:color w:val="000000"/>
              </w:rPr>
              <w:t>Kansas</w:t>
            </w:r>
          </w:p>
        </w:tc>
        <w:tc>
          <w:tcPr>
            <w:tcW w:w="1414" w:type="dxa"/>
            <w:tcBorders>
              <w:top w:val="nil"/>
              <w:left w:val="nil"/>
              <w:bottom w:val="single" w:sz="8" w:space="0" w:color="auto"/>
              <w:right w:val="nil"/>
            </w:tcBorders>
            <w:shd w:val="clear" w:color="auto" w:fill="auto"/>
            <w:noWrap/>
            <w:vAlign w:val="bottom"/>
            <w:hideMark/>
          </w:tcPr>
          <w:p w14:paraId="4965A48A" w14:textId="77777777" w:rsidR="008B07E6" w:rsidRPr="008B07E6" w:rsidRDefault="008B07E6" w:rsidP="008B07E6">
            <w:pPr>
              <w:spacing w:after="0" w:line="240" w:lineRule="auto"/>
              <w:ind w:firstLine="0"/>
              <w:jc w:val="right"/>
              <w:rPr>
                <w:rFonts w:ascii="Calibri" w:eastAsia="Times New Roman" w:hAnsi="Calibri" w:cs="Calibri"/>
                <w:b/>
                <w:bCs/>
                <w:color w:val="000000"/>
              </w:rPr>
            </w:pPr>
            <w:r w:rsidRPr="008B07E6">
              <w:rPr>
                <w:rFonts w:ascii="Calibri" w:eastAsia="Times New Roman" w:hAnsi="Calibri" w:cs="Calibri"/>
                <w:b/>
                <w:bCs/>
                <w:color w:val="000000"/>
              </w:rPr>
              <w:t>2,910,652</w:t>
            </w:r>
          </w:p>
        </w:tc>
        <w:tc>
          <w:tcPr>
            <w:tcW w:w="1200" w:type="dxa"/>
            <w:tcBorders>
              <w:top w:val="nil"/>
              <w:left w:val="nil"/>
              <w:bottom w:val="single" w:sz="8" w:space="0" w:color="auto"/>
              <w:right w:val="nil"/>
            </w:tcBorders>
            <w:shd w:val="clear" w:color="auto" w:fill="auto"/>
            <w:noWrap/>
            <w:vAlign w:val="bottom"/>
            <w:hideMark/>
          </w:tcPr>
          <w:p w14:paraId="5B661A66" w14:textId="77777777" w:rsidR="008B07E6" w:rsidRPr="008B07E6" w:rsidRDefault="008B07E6" w:rsidP="008B07E6">
            <w:pPr>
              <w:spacing w:after="0" w:line="240" w:lineRule="auto"/>
              <w:ind w:firstLine="0"/>
              <w:jc w:val="right"/>
              <w:rPr>
                <w:rFonts w:ascii="Calibri" w:eastAsia="Times New Roman" w:hAnsi="Calibri" w:cs="Calibri"/>
                <w:b/>
                <w:bCs/>
                <w:color w:val="000000"/>
              </w:rPr>
            </w:pPr>
            <w:r w:rsidRPr="008B07E6">
              <w:rPr>
                <w:rFonts w:ascii="Calibri" w:eastAsia="Times New Roman" w:hAnsi="Calibri" w:cs="Calibri"/>
                <w:b/>
                <w:bCs/>
                <w:color w:val="000000"/>
              </w:rPr>
              <w:t>191,113</w:t>
            </w:r>
          </w:p>
        </w:tc>
        <w:tc>
          <w:tcPr>
            <w:tcW w:w="1200" w:type="dxa"/>
            <w:tcBorders>
              <w:top w:val="nil"/>
              <w:left w:val="nil"/>
              <w:bottom w:val="single" w:sz="8" w:space="0" w:color="auto"/>
              <w:right w:val="nil"/>
            </w:tcBorders>
            <w:shd w:val="clear" w:color="auto" w:fill="auto"/>
            <w:noWrap/>
            <w:vAlign w:val="bottom"/>
            <w:hideMark/>
          </w:tcPr>
          <w:p w14:paraId="770F93D7" w14:textId="77777777" w:rsidR="008B07E6" w:rsidRPr="008B07E6" w:rsidRDefault="008B07E6" w:rsidP="008B07E6">
            <w:pPr>
              <w:spacing w:after="0" w:line="240" w:lineRule="auto"/>
              <w:ind w:firstLine="0"/>
              <w:jc w:val="right"/>
              <w:rPr>
                <w:rFonts w:ascii="Calibri" w:eastAsia="Times New Roman" w:hAnsi="Calibri" w:cs="Calibri"/>
                <w:b/>
                <w:bCs/>
                <w:color w:val="000000"/>
              </w:rPr>
            </w:pPr>
            <w:r w:rsidRPr="008B07E6">
              <w:rPr>
                <w:rFonts w:ascii="Calibri" w:eastAsia="Times New Roman" w:hAnsi="Calibri" w:cs="Calibri"/>
                <w:b/>
                <w:bCs/>
                <w:color w:val="000000"/>
              </w:rPr>
              <w:t>308,793</w:t>
            </w:r>
          </w:p>
        </w:tc>
        <w:tc>
          <w:tcPr>
            <w:tcW w:w="1414" w:type="dxa"/>
            <w:tcBorders>
              <w:top w:val="nil"/>
              <w:left w:val="nil"/>
              <w:bottom w:val="single" w:sz="8" w:space="0" w:color="auto"/>
              <w:right w:val="nil"/>
            </w:tcBorders>
            <w:shd w:val="clear" w:color="auto" w:fill="auto"/>
            <w:noWrap/>
            <w:vAlign w:val="bottom"/>
            <w:hideMark/>
          </w:tcPr>
          <w:p w14:paraId="2BA7A8AD" w14:textId="77777777" w:rsidR="008B07E6" w:rsidRPr="008B07E6" w:rsidRDefault="008B07E6" w:rsidP="008B07E6">
            <w:pPr>
              <w:spacing w:after="0" w:line="240" w:lineRule="auto"/>
              <w:ind w:firstLine="0"/>
              <w:jc w:val="right"/>
              <w:rPr>
                <w:rFonts w:ascii="Calibri" w:eastAsia="Times New Roman" w:hAnsi="Calibri" w:cs="Calibri"/>
                <w:b/>
                <w:bCs/>
                <w:color w:val="000000"/>
              </w:rPr>
            </w:pPr>
            <w:r w:rsidRPr="008B07E6">
              <w:rPr>
                <w:rFonts w:ascii="Calibri" w:eastAsia="Times New Roman" w:hAnsi="Calibri" w:cs="Calibri"/>
                <w:b/>
                <w:bCs/>
                <w:color w:val="000000"/>
              </w:rPr>
              <w:t>1,380,203</w:t>
            </w:r>
          </w:p>
        </w:tc>
        <w:tc>
          <w:tcPr>
            <w:tcW w:w="1200" w:type="dxa"/>
            <w:tcBorders>
              <w:top w:val="nil"/>
              <w:left w:val="nil"/>
              <w:bottom w:val="single" w:sz="8" w:space="0" w:color="auto"/>
              <w:right w:val="nil"/>
            </w:tcBorders>
            <w:shd w:val="clear" w:color="auto" w:fill="auto"/>
            <w:noWrap/>
            <w:vAlign w:val="bottom"/>
            <w:hideMark/>
          </w:tcPr>
          <w:p w14:paraId="59FEBB34" w14:textId="77777777" w:rsidR="008B07E6" w:rsidRPr="008B07E6" w:rsidRDefault="008B07E6" w:rsidP="008B07E6">
            <w:pPr>
              <w:spacing w:after="0" w:line="240" w:lineRule="auto"/>
              <w:ind w:firstLine="0"/>
              <w:jc w:val="right"/>
              <w:rPr>
                <w:rFonts w:ascii="Calibri" w:eastAsia="Times New Roman" w:hAnsi="Calibri" w:cs="Calibri"/>
                <w:b/>
                <w:bCs/>
                <w:color w:val="000000"/>
              </w:rPr>
            </w:pPr>
            <w:r w:rsidRPr="008B07E6">
              <w:rPr>
                <w:rFonts w:ascii="Calibri" w:eastAsia="Times New Roman" w:hAnsi="Calibri" w:cs="Calibri"/>
                <w:b/>
                <w:bCs/>
                <w:color w:val="000000"/>
              </w:rPr>
              <w:t>567,418</w:t>
            </w:r>
          </w:p>
        </w:tc>
        <w:tc>
          <w:tcPr>
            <w:tcW w:w="1076" w:type="dxa"/>
            <w:tcBorders>
              <w:top w:val="nil"/>
              <w:left w:val="nil"/>
              <w:bottom w:val="single" w:sz="8" w:space="0" w:color="auto"/>
              <w:right w:val="nil"/>
            </w:tcBorders>
            <w:shd w:val="clear" w:color="auto" w:fill="auto"/>
            <w:noWrap/>
            <w:vAlign w:val="bottom"/>
            <w:hideMark/>
          </w:tcPr>
          <w:p w14:paraId="1C60A93D" w14:textId="77777777" w:rsidR="008B07E6" w:rsidRPr="008B07E6" w:rsidRDefault="008B07E6" w:rsidP="008B07E6">
            <w:pPr>
              <w:spacing w:after="0" w:line="240" w:lineRule="auto"/>
              <w:ind w:firstLine="0"/>
              <w:jc w:val="right"/>
              <w:rPr>
                <w:rFonts w:ascii="Calibri" w:eastAsia="Times New Roman" w:hAnsi="Calibri" w:cs="Calibri"/>
                <w:b/>
                <w:bCs/>
                <w:color w:val="000000"/>
              </w:rPr>
            </w:pPr>
            <w:r w:rsidRPr="008B07E6">
              <w:rPr>
                <w:rFonts w:ascii="Calibri" w:eastAsia="Times New Roman" w:hAnsi="Calibri" w:cs="Calibri"/>
                <w:b/>
                <w:bCs/>
                <w:color w:val="000000"/>
              </w:rPr>
              <w:t>62,407</w:t>
            </w:r>
          </w:p>
        </w:tc>
      </w:tr>
      <w:tr w:rsidR="008B07E6" w:rsidRPr="008B07E6" w14:paraId="11292073" w14:textId="77777777" w:rsidTr="00970F80">
        <w:trPr>
          <w:trHeight w:val="60"/>
        </w:trPr>
        <w:tc>
          <w:tcPr>
            <w:tcW w:w="9587" w:type="dxa"/>
            <w:gridSpan w:val="7"/>
            <w:tcBorders>
              <w:top w:val="nil"/>
              <w:left w:val="nil"/>
              <w:bottom w:val="nil"/>
              <w:right w:val="nil"/>
            </w:tcBorders>
            <w:shd w:val="clear" w:color="auto" w:fill="auto"/>
            <w:noWrap/>
            <w:vAlign w:val="bottom"/>
            <w:hideMark/>
          </w:tcPr>
          <w:p w14:paraId="6B2F5051" w14:textId="77777777" w:rsidR="008B07E6" w:rsidRPr="00970F80" w:rsidRDefault="008B07E6" w:rsidP="008B07E6">
            <w:pPr>
              <w:spacing w:after="0" w:line="240" w:lineRule="auto"/>
              <w:ind w:firstLine="0"/>
              <w:jc w:val="left"/>
              <w:rPr>
                <w:rFonts w:ascii="Calibri" w:eastAsia="Times New Roman" w:hAnsi="Calibri" w:cs="Calibri"/>
                <w:color w:val="000000"/>
                <w:sz w:val="16"/>
                <w:szCs w:val="16"/>
              </w:rPr>
            </w:pPr>
            <w:r w:rsidRPr="00970F80">
              <w:rPr>
                <w:rFonts w:ascii="Calibri" w:eastAsia="Times New Roman" w:hAnsi="Calibri" w:cs="Calibri"/>
                <w:color w:val="000000"/>
                <w:sz w:val="16"/>
                <w:szCs w:val="16"/>
              </w:rPr>
              <w:t>Source: U.S. Census Bureau, Population Division Release Date: June 2020</w:t>
            </w:r>
          </w:p>
        </w:tc>
      </w:tr>
    </w:tbl>
    <w:p w14:paraId="7247FF51" w14:textId="77777777" w:rsidR="00CB217A" w:rsidRDefault="00CB217A" w:rsidP="00970F80">
      <w:pPr>
        <w:pStyle w:val="Heading2"/>
        <w:ind w:firstLine="360"/>
        <w:rPr>
          <w:rFonts w:asciiTheme="minorHAnsi" w:hAnsiTheme="minorHAnsi" w:cstheme="minorHAnsi"/>
        </w:rPr>
      </w:pPr>
    </w:p>
    <w:p w14:paraId="06DB5EEA" w14:textId="5051EEEE" w:rsidR="00782F39" w:rsidRPr="00E2059E" w:rsidRDefault="00782F39" w:rsidP="00970F80">
      <w:pPr>
        <w:pStyle w:val="Heading2"/>
        <w:ind w:firstLine="360"/>
        <w:rPr>
          <w:rFonts w:asciiTheme="minorHAnsi" w:hAnsiTheme="minorHAnsi" w:cstheme="minorHAnsi"/>
        </w:rPr>
      </w:pPr>
      <w:bookmarkStart w:id="31" w:name="_Toc83643267"/>
      <w:r w:rsidRPr="00E2059E">
        <w:rPr>
          <w:rFonts w:asciiTheme="minorHAnsi" w:hAnsiTheme="minorHAnsi" w:cstheme="minorHAnsi"/>
        </w:rPr>
        <w:t>Labor Force</w:t>
      </w:r>
      <w:bookmarkEnd w:id="31"/>
      <w:r w:rsidRPr="00E2059E">
        <w:rPr>
          <w:rFonts w:asciiTheme="minorHAnsi" w:hAnsiTheme="minorHAnsi" w:cstheme="minorHAnsi"/>
        </w:rPr>
        <w:t xml:space="preserve"> </w:t>
      </w:r>
    </w:p>
    <w:p w14:paraId="28D4FBDE" w14:textId="77777777" w:rsidR="00782F39" w:rsidRPr="00E2059E" w:rsidRDefault="00782F39" w:rsidP="00782F39">
      <w:pPr>
        <w:tabs>
          <w:tab w:val="left" w:pos="-720"/>
          <w:tab w:val="left" w:pos="0"/>
          <w:tab w:val="left" w:pos="720"/>
          <w:tab w:val="right" w:pos="3528"/>
          <w:tab w:val="right" w:pos="5328"/>
          <w:tab w:val="right" w:pos="6858"/>
          <w:tab w:val="left" w:pos="7668"/>
          <w:tab w:val="left" w:pos="9360"/>
        </w:tabs>
        <w:spacing w:after="0" w:line="300" w:lineRule="auto"/>
        <w:rPr>
          <w:rFonts w:cstheme="minorHAnsi"/>
        </w:rPr>
      </w:pPr>
    </w:p>
    <w:p w14:paraId="6F4F2EA2" w14:textId="41F54693" w:rsidR="00782F39" w:rsidRDefault="00782F39" w:rsidP="00F74D30">
      <w:pPr>
        <w:tabs>
          <w:tab w:val="left" w:pos="-720"/>
          <w:tab w:val="left" w:pos="0"/>
          <w:tab w:val="left" w:pos="720"/>
          <w:tab w:val="right" w:pos="3528"/>
          <w:tab w:val="right" w:pos="5328"/>
          <w:tab w:val="right" w:pos="6858"/>
          <w:tab w:val="left" w:pos="7668"/>
          <w:tab w:val="left" w:pos="9360"/>
        </w:tabs>
        <w:spacing w:after="0" w:line="300" w:lineRule="auto"/>
        <w:rPr>
          <w:rFonts w:cstheme="minorHAnsi"/>
        </w:rPr>
      </w:pPr>
      <w:r w:rsidRPr="00E2059E">
        <w:rPr>
          <w:rFonts w:cstheme="minorHAnsi"/>
        </w:rPr>
        <w:t>Both long- and short-term local economic development trends are important indicators of a region’s economic health.</w:t>
      </w:r>
      <w:r w:rsidR="00D27432" w:rsidRPr="00D27432">
        <w:rPr>
          <w:color w:val="0B0B0C"/>
          <w:kern w:val="1"/>
        </w:rPr>
        <w:t xml:space="preserve"> </w:t>
      </w:r>
      <w:r w:rsidR="00D27432" w:rsidRPr="00B53619">
        <w:rPr>
          <w:color w:val="0B0B0C"/>
          <w:kern w:val="1"/>
        </w:rPr>
        <w:t xml:space="preserve">The impact of the COVID-19 pandemic </w:t>
      </w:r>
      <w:r w:rsidR="00D27432">
        <w:rPr>
          <w:color w:val="0B0B0C"/>
          <w:kern w:val="1"/>
        </w:rPr>
        <w:t xml:space="preserve">on </w:t>
      </w:r>
      <w:r w:rsidR="00D27432" w:rsidRPr="00B53619">
        <w:rPr>
          <w:color w:val="0B0B0C"/>
          <w:kern w:val="1"/>
        </w:rPr>
        <w:t xml:space="preserve">businesses and the workforce in southeast Kansas has resulted in unemployment rates </w:t>
      </w:r>
      <w:r w:rsidR="00D27432">
        <w:rPr>
          <w:color w:val="0B0B0C"/>
          <w:kern w:val="1"/>
        </w:rPr>
        <w:t>that continue to be higher in the southeast Kansas region compared to the state average</w:t>
      </w:r>
      <w:r w:rsidR="00001B92">
        <w:rPr>
          <w:color w:val="0B0B0C"/>
          <w:kern w:val="1"/>
        </w:rPr>
        <w:t xml:space="preserve"> as you can see in the table below</w:t>
      </w:r>
      <w:r w:rsidRPr="00E2059E">
        <w:rPr>
          <w:rFonts w:cstheme="minorHAnsi"/>
        </w:rPr>
        <w:t xml:space="preserve">. In </w:t>
      </w:r>
      <w:r w:rsidR="00D27432">
        <w:rPr>
          <w:rFonts w:cstheme="minorHAnsi"/>
        </w:rPr>
        <w:t>June of 2021</w:t>
      </w:r>
      <w:r w:rsidRPr="00E2059E">
        <w:rPr>
          <w:rFonts w:cstheme="minorHAnsi"/>
        </w:rPr>
        <w:t xml:space="preserve">, the disparity between the </w:t>
      </w:r>
      <w:r w:rsidR="00D27432">
        <w:rPr>
          <w:rFonts w:cstheme="minorHAnsi"/>
        </w:rPr>
        <w:t>region</w:t>
      </w:r>
      <w:r w:rsidRPr="00E2059E">
        <w:rPr>
          <w:rFonts w:cstheme="minorHAnsi"/>
        </w:rPr>
        <w:t xml:space="preserve"> and state unemployment rates was greater, with the </w:t>
      </w:r>
      <w:r w:rsidR="00D27432">
        <w:rPr>
          <w:rFonts w:cstheme="minorHAnsi"/>
        </w:rPr>
        <w:t>region</w:t>
      </w:r>
      <w:r w:rsidRPr="00E2059E">
        <w:rPr>
          <w:rFonts w:cstheme="minorHAnsi"/>
        </w:rPr>
        <w:t xml:space="preserve"> averaging a </w:t>
      </w:r>
      <w:r w:rsidR="00D27432">
        <w:rPr>
          <w:rFonts w:cstheme="minorHAnsi"/>
        </w:rPr>
        <w:t>4.8</w:t>
      </w:r>
      <w:r w:rsidRPr="00E2059E">
        <w:rPr>
          <w:rFonts w:cstheme="minorHAnsi"/>
        </w:rPr>
        <w:t xml:space="preserve"> percent unemployment rate as compared to the state average of 3.</w:t>
      </w:r>
      <w:r w:rsidR="00D27432">
        <w:rPr>
          <w:rFonts w:cstheme="minorHAnsi"/>
        </w:rPr>
        <w:t>7</w:t>
      </w:r>
      <w:r w:rsidRPr="00E2059E">
        <w:rPr>
          <w:rFonts w:cstheme="minorHAnsi"/>
        </w:rPr>
        <w:t xml:space="preserve"> percent, for a difference of </w:t>
      </w:r>
      <w:r w:rsidR="00D27432">
        <w:rPr>
          <w:rFonts w:cstheme="minorHAnsi"/>
        </w:rPr>
        <w:t>1.1</w:t>
      </w:r>
      <w:r w:rsidRPr="00E2059E">
        <w:rPr>
          <w:rFonts w:cstheme="minorHAnsi"/>
        </w:rPr>
        <w:t xml:space="preserve"> percent.  </w:t>
      </w:r>
      <w:r w:rsidR="00D27432">
        <w:rPr>
          <w:rFonts w:cstheme="minorHAnsi"/>
        </w:rPr>
        <w:t xml:space="preserve">In June of 2020 the unemployment rate for the region was 8.41 percent compared to the state rate of 7.00 percent, for a difference of 1.41 percent. </w:t>
      </w:r>
      <w:r w:rsidRPr="00E2059E">
        <w:rPr>
          <w:rFonts w:cstheme="minorHAnsi"/>
        </w:rPr>
        <w:t xml:space="preserve">Unfortunately, </w:t>
      </w:r>
      <w:r w:rsidR="00D27432">
        <w:rPr>
          <w:rFonts w:cstheme="minorHAnsi"/>
        </w:rPr>
        <w:t xml:space="preserve">even though the region is looking better in 2021 </w:t>
      </w:r>
      <w:r w:rsidR="00D32F76">
        <w:rPr>
          <w:rFonts w:cstheme="minorHAnsi"/>
        </w:rPr>
        <w:t>than</w:t>
      </w:r>
      <w:r w:rsidR="00D27432">
        <w:rPr>
          <w:rFonts w:cstheme="minorHAnsi"/>
        </w:rPr>
        <w:t xml:space="preserve"> it did in 2020 it</w:t>
      </w:r>
      <w:r w:rsidRPr="00E2059E">
        <w:rPr>
          <w:rFonts w:cstheme="minorHAnsi"/>
        </w:rPr>
        <w:t xml:space="preserve"> continues to experience unemployment rates that are higher than the state average.</w:t>
      </w:r>
    </w:p>
    <w:p w14:paraId="3AA54DBF" w14:textId="72A46A6E" w:rsidR="00001B92" w:rsidRDefault="00001B92" w:rsidP="00D27432">
      <w:pPr>
        <w:tabs>
          <w:tab w:val="left" w:pos="-720"/>
          <w:tab w:val="left" w:pos="0"/>
          <w:tab w:val="left" w:pos="720"/>
          <w:tab w:val="right" w:pos="3528"/>
          <w:tab w:val="right" w:pos="5328"/>
          <w:tab w:val="right" w:pos="6858"/>
          <w:tab w:val="left" w:pos="7668"/>
          <w:tab w:val="left" w:pos="9360"/>
        </w:tabs>
        <w:spacing w:after="0" w:line="300" w:lineRule="auto"/>
        <w:ind w:left="360" w:firstLine="360"/>
        <w:rPr>
          <w:rFonts w:cstheme="minorHAnsi"/>
        </w:rPr>
      </w:pPr>
    </w:p>
    <w:p w14:paraId="2893FA32" w14:textId="4FF209EF" w:rsidR="00001B92" w:rsidRDefault="00001B92" w:rsidP="00D27432">
      <w:pPr>
        <w:tabs>
          <w:tab w:val="left" w:pos="-720"/>
          <w:tab w:val="left" w:pos="0"/>
          <w:tab w:val="left" w:pos="720"/>
          <w:tab w:val="right" w:pos="3528"/>
          <w:tab w:val="right" w:pos="5328"/>
          <w:tab w:val="right" w:pos="6858"/>
          <w:tab w:val="left" w:pos="7668"/>
          <w:tab w:val="left" w:pos="9360"/>
        </w:tabs>
        <w:spacing w:after="0" w:line="300" w:lineRule="auto"/>
        <w:ind w:left="360" w:firstLine="360"/>
        <w:rPr>
          <w:rFonts w:cstheme="minorHAnsi"/>
        </w:rPr>
      </w:pPr>
    </w:p>
    <w:p w14:paraId="1373F164" w14:textId="4F46EEFD" w:rsidR="00001B92" w:rsidRDefault="00001B92" w:rsidP="00D27432">
      <w:pPr>
        <w:tabs>
          <w:tab w:val="left" w:pos="-720"/>
          <w:tab w:val="left" w:pos="0"/>
          <w:tab w:val="left" w:pos="720"/>
          <w:tab w:val="right" w:pos="3528"/>
          <w:tab w:val="right" w:pos="5328"/>
          <w:tab w:val="right" w:pos="6858"/>
          <w:tab w:val="left" w:pos="7668"/>
          <w:tab w:val="left" w:pos="9360"/>
        </w:tabs>
        <w:spacing w:after="0" w:line="300" w:lineRule="auto"/>
        <w:ind w:left="360" w:firstLine="360"/>
        <w:rPr>
          <w:rFonts w:cstheme="minorHAnsi"/>
        </w:rPr>
      </w:pPr>
    </w:p>
    <w:p w14:paraId="6F4B5253" w14:textId="37A22201" w:rsidR="007445DB" w:rsidRDefault="007445DB" w:rsidP="00D27432">
      <w:pPr>
        <w:tabs>
          <w:tab w:val="left" w:pos="-720"/>
          <w:tab w:val="left" w:pos="0"/>
          <w:tab w:val="left" w:pos="720"/>
          <w:tab w:val="right" w:pos="3528"/>
          <w:tab w:val="right" w:pos="5328"/>
          <w:tab w:val="right" w:pos="6858"/>
          <w:tab w:val="left" w:pos="7668"/>
          <w:tab w:val="left" w:pos="9360"/>
        </w:tabs>
        <w:spacing w:after="0" w:line="300" w:lineRule="auto"/>
        <w:ind w:left="360" w:firstLine="360"/>
        <w:rPr>
          <w:rFonts w:cstheme="minorHAnsi"/>
        </w:rPr>
      </w:pPr>
    </w:p>
    <w:p w14:paraId="61FF50E9" w14:textId="1ACFDE9A" w:rsidR="007445DB" w:rsidRDefault="007445DB" w:rsidP="00D27432">
      <w:pPr>
        <w:tabs>
          <w:tab w:val="left" w:pos="-720"/>
          <w:tab w:val="left" w:pos="0"/>
          <w:tab w:val="left" w:pos="720"/>
          <w:tab w:val="right" w:pos="3528"/>
          <w:tab w:val="right" w:pos="5328"/>
          <w:tab w:val="right" w:pos="6858"/>
          <w:tab w:val="left" w:pos="7668"/>
          <w:tab w:val="left" w:pos="9360"/>
        </w:tabs>
        <w:spacing w:after="0" w:line="300" w:lineRule="auto"/>
        <w:ind w:left="360" w:firstLine="360"/>
        <w:rPr>
          <w:rFonts w:cstheme="minorHAnsi"/>
        </w:rPr>
      </w:pPr>
    </w:p>
    <w:p w14:paraId="339B7943" w14:textId="77777777" w:rsidR="007445DB" w:rsidRDefault="007445DB" w:rsidP="00D27432">
      <w:pPr>
        <w:tabs>
          <w:tab w:val="left" w:pos="-720"/>
          <w:tab w:val="left" w:pos="0"/>
          <w:tab w:val="left" w:pos="720"/>
          <w:tab w:val="right" w:pos="3528"/>
          <w:tab w:val="right" w:pos="5328"/>
          <w:tab w:val="right" w:pos="6858"/>
          <w:tab w:val="left" w:pos="7668"/>
          <w:tab w:val="left" w:pos="9360"/>
        </w:tabs>
        <w:spacing w:after="0" w:line="300" w:lineRule="auto"/>
        <w:ind w:left="360" w:firstLine="360"/>
        <w:rPr>
          <w:rFonts w:cstheme="minorHAnsi"/>
        </w:rPr>
      </w:pPr>
    </w:p>
    <w:p w14:paraId="3DF5BED6" w14:textId="17A6EE96" w:rsidR="00001B92" w:rsidRDefault="00001B92" w:rsidP="00D27432">
      <w:pPr>
        <w:tabs>
          <w:tab w:val="left" w:pos="-720"/>
          <w:tab w:val="left" w:pos="0"/>
          <w:tab w:val="left" w:pos="720"/>
          <w:tab w:val="right" w:pos="3528"/>
          <w:tab w:val="right" w:pos="5328"/>
          <w:tab w:val="right" w:pos="6858"/>
          <w:tab w:val="left" w:pos="7668"/>
          <w:tab w:val="left" w:pos="9360"/>
        </w:tabs>
        <w:spacing w:after="0" w:line="300" w:lineRule="auto"/>
        <w:ind w:left="360" w:firstLine="360"/>
        <w:rPr>
          <w:rFonts w:cstheme="minorHAnsi"/>
        </w:rPr>
      </w:pPr>
    </w:p>
    <w:p w14:paraId="7A1BB7F8" w14:textId="77777777" w:rsidR="00001B92" w:rsidRPr="00E2059E" w:rsidRDefault="00001B92" w:rsidP="00D27432">
      <w:pPr>
        <w:tabs>
          <w:tab w:val="left" w:pos="-720"/>
          <w:tab w:val="left" w:pos="0"/>
          <w:tab w:val="left" w:pos="720"/>
          <w:tab w:val="right" w:pos="3528"/>
          <w:tab w:val="right" w:pos="5328"/>
          <w:tab w:val="right" w:pos="6858"/>
          <w:tab w:val="left" w:pos="7668"/>
          <w:tab w:val="left" w:pos="9360"/>
        </w:tabs>
        <w:spacing w:after="0" w:line="300" w:lineRule="auto"/>
        <w:ind w:left="360" w:firstLine="360"/>
        <w:rPr>
          <w:rFonts w:cstheme="minorHAnsi"/>
        </w:rPr>
      </w:pPr>
    </w:p>
    <w:tbl>
      <w:tblPr>
        <w:tblW w:w="10677" w:type="dxa"/>
        <w:tblInd w:w="-612" w:type="dxa"/>
        <w:tblLook w:val="04A0" w:firstRow="1" w:lastRow="0" w:firstColumn="1" w:lastColumn="0" w:noHBand="0" w:noVBand="1"/>
      </w:tblPr>
      <w:tblGrid>
        <w:gridCol w:w="3118"/>
        <w:gridCol w:w="2381"/>
        <w:gridCol w:w="2381"/>
        <w:gridCol w:w="2797"/>
      </w:tblGrid>
      <w:tr w:rsidR="00FF6184" w:rsidRPr="00B47361" w14:paraId="6A0B9EBA" w14:textId="77777777" w:rsidTr="00D27432">
        <w:trPr>
          <w:trHeight w:val="756"/>
        </w:trPr>
        <w:tc>
          <w:tcPr>
            <w:tcW w:w="3118" w:type="dxa"/>
            <w:tcBorders>
              <w:top w:val="double" w:sz="4" w:space="0" w:color="auto"/>
              <w:left w:val="double" w:sz="4" w:space="0" w:color="auto"/>
              <w:bottom w:val="nil"/>
              <w:right w:val="single" w:sz="8" w:space="0" w:color="BFBFBF"/>
            </w:tcBorders>
            <w:shd w:val="clear" w:color="auto" w:fill="auto"/>
            <w:vAlign w:val="center"/>
            <w:hideMark/>
          </w:tcPr>
          <w:p w14:paraId="25463CC2" w14:textId="77777777" w:rsidR="00FF6184" w:rsidRPr="00FF6184" w:rsidRDefault="00FF6184" w:rsidP="00FF6184">
            <w:pPr>
              <w:spacing w:after="0" w:line="240" w:lineRule="auto"/>
              <w:jc w:val="center"/>
              <w:rPr>
                <w:rFonts w:ascii="Arial" w:hAnsi="Arial" w:cs="Arial"/>
                <w:b/>
                <w:bCs/>
                <w:color w:val="0B0B0C"/>
                <w:sz w:val="20"/>
                <w:szCs w:val="20"/>
              </w:rPr>
            </w:pPr>
            <w:r w:rsidRPr="00FF6184">
              <w:rPr>
                <w:rFonts w:ascii="Arial" w:hAnsi="Arial" w:cs="Arial"/>
                <w:b/>
                <w:bCs/>
                <w:color w:val="0B0B0C"/>
                <w:kern w:val="2"/>
                <w:sz w:val="20"/>
                <w:szCs w:val="20"/>
              </w:rPr>
              <w:t>County</w:t>
            </w:r>
          </w:p>
        </w:tc>
        <w:tc>
          <w:tcPr>
            <w:tcW w:w="2381" w:type="dxa"/>
            <w:tcBorders>
              <w:top w:val="double" w:sz="4" w:space="0" w:color="auto"/>
              <w:left w:val="nil"/>
              <w:bottom w:val="nil"/>
              <w:right w:val="single" w:sz="8" w:space="0" w:color="BFBFBF"/>
            </w:tcBorders>
            <w:shd w:val="clear" w:color="auto" w:fill="auto"/>
            <w:vAlign w:val="center"/>
            <w:hideMark/>
          </w:tcPr>
          <w:p w14:paraId="1295A13E" w14:textId="77777777" w:rsidR="00FF6184" w:rsidRPr="00FF6184" w:rsidRDefault="00FF6184" w:rsidP="00FF6184">
            <w:pPr>
              <w:spacing w:after="0" w:line="240" w:lineRule="auto"/>
              <w:jc w:val="center"/>
              <w:rPr>
                <w:rFonts w:ascii="Arial" w:hAnsi="Arial" w:cs="Arial"/>
                <w:b/>
                <w:bCs/>
                <w:color w:val="0B0B0C"/>
                <w:sz w:val="20"/>
                <w:szCs w:val="20"/>
              </w:rPr>
            </w:pPr>
            <w:r w:rsidRPr="00FF6184">
              <w:rPr>
                <w:rFonts w:ascii="Arial" w:hAnsi="Arial" w:cs="Arial"/>
                <w:b/>
                <w:bCs/>
                <w:color w:val="0B0B0C"/>
                <w:kern w:val="2"/>
                <w:sz w:val="20"/>
                <w:szCs w:val="20"/>
              </w:rPr>
              <w:t>Unemployment</w:t>
            </w:r>
            <w:r w:rsidRPr="00FF6184">
              <w:rPr>
                <w:rFonts w:ascii="Arial" w:eastAsia="MS Mincho" w:hAnsi="Arial" w:cs="Arial"/>
                <w:b/>
                <w:bCs/>
                <w:color w:val="0B0B0C"/>
                <w:kern w:val="2"/>
                <w:sz w:val="20"/>
                <w:szCs w:val="20"/>
              </w:rPr>
              <w:t xml:space="preserve"> </w:t>
            </w:r>
            <w:r w:rsidRPr="00FF6184">
              <w:rPr>
                <w:rFonts w:ascii="Arial" w:hAnsi="Arial" w:cs="Arial"/>
                <w:b/>
                <w:bCs/>
                <w:color w:val="0B0B0C"/>
                <w:kern w:val="2"/>
                <w:sz w:val="20"/>
                <w:szCs w:val="20"/>
              </w:rPr>
              <w:t>Rate</w:t>
            </w:r>
            <w:r w:rsidRPr="00FF6184">
              <w:rPr>
                <w:rFonts w:ascii="Arial" w:eastAsia="MS Mincho" w:hAnsi="Arial" w:cs="Arial"/>
                <w:b/>
                <w:bCs/>
                <w:color w:val="0B0B0C"/>
                <w:kern w:val="2"/>
                <w:sz w:val="20"/>
                <w:szCs w:val="20"/>
              </w:rPr>
              <w:br/>
            </w:r>
            <w:proofErr w:type="gramStart"/>
            <w:r w:rsidRPr="00FF6184">
              <w:rPr>
                <w:rFonts w:ascii="Arial" w:hAnsi="Arial" w:cs="Arial"/>
                <w:b/>
                <w:bCs/>
                <w:color w:val="0B0B0C"/>
                <w:kern w:val="2"/>
                <w:sz w:val="20"/>
                <w:szCs w:val="20"/>
              </w:rPr>
              <w:t>June  2021</w:t>
            </w:r>
            <w:proofErr w:type="gramEnd"/>
          </w:p>
        </w:tc>
        <w:tc>
          <w:tcPr>
            <w:tcW w:w="2381" w:type="dxa"/>
            <w:tcBorders>
              <w:top w:val="double" w:sz="4" w:space="0" w:color="auto"/>
              <w:left w:val="nil"/>
              <w:bottom w:val="nil"/>
              <w:right w:val="single" w:sz="8" w:space="0" w:color="BFBFBF"/>
            </w:tcBorders>
            <w:shd w:val="clear" w:color="auto" w:fill="auto"/>
            <w:vAlign w:val="center"/>
            <w:hideMark/>
          </w:tcPr>
          <w:p w14:paraId="115774EF" w14:textId="77777777" w:rsidR="00FF6184" w:rsidRPr="00FF6184" w:rsidRDefault="00FF6184" w:rsidP="00FF6184">
            <w:pPr>
              <w:spacing w:after="0" w:line="240" w:lineRule="auto"/>
              <w:jc w:val="center"/>
              <w:rPr>
                <w:rFonts w:ascii="Arial" w:hAnsi="Arial" w:cs="Arial"/>
                <w:b/>
                <w:bCs/>
                <w:color w:val="0B0B0C"/>
                <w:sz w:val="20"/>
                <w:szCs w:val="20"/>
              </w:rPr>
            </w:pPr>
            <w:r w:rsidRPr="00FF6184">
              <w:rPr>
                <w:rFonts w:ascii="Arial" w:hAnsi="Arial" w:cs="Arial"/>
                <w:b/>
                <w:bCs/>
                <w:color w:val="0B0B0C"/>
                <w:kern w:val="2"/>
                <w:sz w:val="20"/>
                <w:szCs w:val="20"/>
              </w:rPr>
              <w:t>Unemployment</w:t>
            </w:r>
            <w:r w:rsidRPr="00FF6184">
              <w:rPr>
                <w:rFonts w:ascii="Arial" w:eastAsia="MS Mincho" w:hAnsi="Arial" w:cs="Arial"/>
                <w:b/>
                <w:bCs/>
                <w:color w:val="0B0B0C"/>
                <w:kern w:val="2"/>
                <w:sz w:val="20"/>
                <w:szCs w:val="20"/>
              </w:rPr>
              <w:t xml:space="preserve"> </w:t>
            </w:r>
            <w:r w:rsidRPr="00FF6184">
              <w:rPr>
                <w:rFonts w:ascii="Arial" w:hAnsi="Arial" w:cs="Arial"/>
                <w:b/>
                <w:bCs/>
                <w:color w:val="0B0B0C"/>
                <w:kern w:val="2"/>
                <w:sz w:val="20"/>
                <w:szCs w:val="20"/>
              </w:rPr>
              <w:t>Rate</w:t>
            </w:r>
            <w:r w:rsidRPr="00FF6184">
              <w:rPr>
                <w:rFonts w:ascii="Arial" w:eastAsia="MS Mincho" w:hAnsi="Arial" w:cs="Arial"/>
                <w:b/>
                <w:bCs/>
                <w:color w:val="0B0B0C"/>
                <w:kern w:val="2"/>
                <w:sz w:val="20"/>
                <w:szCs w:val="20"/>
              </w:rPr>
              <w:br/>
            </w:r>
            <w:r w:rsidRPr="00FF6184">
              <w:rPr>
                <w:rFonts w:ascii="Arial" w:hAnsi="Arial" w:cs="Arial"/>
                <w:b/>
                <w:bCs/>
                <w:color w:val="0B0B0C"/>
                <w:kern w:val="2"/>
                <w:sz w:val="20"/>
                <w:szCs w:val="20"/>
              </w:rPr>
              <w:t>June 2020</w:t>
            </w:r>
          </w:p>
        </w:tc>
        <w:tc>
          <w:tcPr>
            <w:tcW w:w="2797" w:type="dxa"/>
            <w:tcBorders>
              <w:top w:val="double" w:sz="4" w:space="0" w:color="auto"/>
              <w:left w:val="nil"/>
              <w:bottom w:val="nil"/>
              <w:right w:val="double" w:sz="4" w:space="0" w:color="auto"/>
            </w:tcBorders>
            <w:shd w:val="clear" w:color="auto" w:fill="auto"/>
            <w:vAlign w:val="center"/>
            <w:hideMark/>
          </w:tcPr>
          <w:p w14:paraId="632DAB25" w14:textId="398C9843" w:rsidR="00FF6184" w:rsidRPr="00FF6184" w:rsidRDefault="00FF6184" w:rsidP="00FF6184">
            <w:pPr>
              <w:spacing w:after="0" w:line="240" w:lineRule="auto"/>
              <w:jc w:val="center"/>
              <w:rPr>
                <w:rFonts w:ascii="Arial" w:hAnsi="Arial" w:cs="Arial"/>
                <w:b/>
                <w:bCs/>
                <w:color w:val="0B0B0C"/>
                <w:sz w:val="20"/>
                <w:szCs w:val="20"/>
              </w:rPr>
            </w:pPr>
            <w:r w:rsidRPr="00FF6184">
              <w:rPr>
                <w:rFonts w:ascii="Arial" w:hAnsi="Arial" w:cs="Arial"/>
                <w:b/>
                <w:bCs/>
                <w:color w:val="0B0B0C"/>
                <w:kern w:val="2"/>
                <w:sz w:val="20"/>
                <w:szCs w:val="20"/>
              </w:rPr>
              <w:t>Rate of Change</w:t>
            </w:r>
            <w:r w:rsidR="00D27432">
              <w:rPr>
                <w:rFonts w:ascii="Arial" w:hAnsi="Arial" w:cs="Arial"/>
                <w:b/>
                <w:bCs/>
                <w:color w:val="0B0B0C"/>
                <w:kern w:val="2"/>
                <w:sz w:val="20"/>
                <w:szCs w:val="20"/>
              </w:rPr>
              <w:t xml:space="preserve"> </w:t>
            </w:r>
            <w:r w:rsidR="00D27432" w:rsidRPr="00FF6184">
              <w:rPr>
                <w:rFonts w:ascii="Arial" w:hAnsi="Arial" w:cs="Arial"/>
                <w:b/>
                <w:bCs/>
                <w:color w:val="0B0B0C"/>
                <w:kern w:val="2"/>
                <w:sz w:val="20"/>
                <w:szCs w:val="20"/>
              </w:rPr>
              <w:t>+/-</w:t>
            </w:r>
          </w:p>
        </w:tc>
      </w:tr>
      <w:tr w:rsidR="00FF6184" w:rsidRPr="00B47361" w14:paraId="5A7A9F89" w14:textId="77777777" w:rsidTr="00D27432">
        <w:trPr>
          <w:trHeight w:val="300"/>
        </w:trPr>
        <w:tc>
          <w:tcPr>
            <w:tcW w:w="3118" w:type="dxa"/>
            <w:tcBorders>
              <w:top w:val="nil"/>
              <w:left w:val="single" w:sz="4" w:space="0" w:color="auto"/>
              <w:bottom w:val="single" w:sz="8" w:space="0" w:color="BFBFBF"/>
              <w:right w:val="single" w:sz="8" w:space="0" w:color="BFBFBF"/>
            </w:tcBorders>
            <w:shd w:val="clear" w:color="auto" w:fill="auto"/>
            <w:vAlign w:val="center"/>
            <w:hideMark/>
          </w:tcPr>
          <w:p w14:paraId="337269CD" w14:textId="77777777" w:rsidR="00FF6184" w:rsidRPr="00FF6184" w:rsidRDefault="00FF6184" w:rsidP="00FF6184">
            <w:pPr>
              <w:spacing w:after="0" w:line="240" w:lineRule="auto"/>
              <w:rPr>
                <w:rFonts w:ascii="Arial" w:hAnsi="Arial" w:cs="Arial"/>
                <w:color w:val="0B0B0C"/>
                <w:sz w:val="20"/>
                <w:szCs w:val="20"/>
              </w:rPr>
            </w:pPr>
            <w:r w:rsidRPr="00FF6184">
              <w:rPr>
                <w:rFonts w:ascii="Arial" w:hAnsi="Arial" w:cs="Arial"/>
                <w:color w:val="0B0B0C"/>
                <w:kern w:val="2"/>
                <w:sz w:val="20"/>
                <w:szCs w:val="20"/>
              </w:rPr>
              <w:t>Allen County, KS</w:t>
            </w:r>
          </w:p>
        </w:tc>
        <w:tc>
          <w:tcPr>
            <w:tcW w:w="2381" w:type="dxa"/>
            <w:tcBorders>
              <w:top w:val="nil"/>
              <w:left w:val="nil"/>
              <w:bottom w:val="single" w:sz="8" w:space="0" w:color="BFBFBF"/>
              <w:right w:val="single" w:sz="8" w:space="0" w:color="BFBFBF"/>
            </w:tcBorders>
            <w:shd w:val="clear" w:color="auto" w:fill="auto"/>
            <w:vAlign w:val="center"/>
            <w:hideMark/>
          </w:tcPr>
          <w:p w14:paraId="4751B12B"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4.30%</w:t>
            </w:r>
          </w:p>
        </w:tc>
        <w:tc>
          <w:tcPr>
            <w:tcW w:w="2381" w:type="dxa"/>
            <w:tcBorders>
              <w:top w:val="nil"/>
              <w:left w:val="nil"/>
              <w:bottom w:val="single" w:sz="8" w:space="0" w:color="BFBFBF"/>
              <w:right w:val="single" w:sz="8" w:space="0" w:color="BFBFBF"/>
            </w:tcBorders>
            <w:shd w:val="clear" w:color="auto" w:fill="auto"/>
            <w:vAlign w:val="center"/>
            <w:hideMark/>
          </w:tcPr>
          <w:p w14:paraId="24069457"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7.50%</w:t>
            </w:r>
          </w:p>
        </w:tc>
        <w:tc>
          <w:tcPr>
            <w:tcW w:w="2797" w:type="dxa"/>
            <w:tcBorders>
              <w:top w:val="nil"/>
              <w:left w:val="nil"/>
              <w:bottom w:val="single" w:sz="8" w:space="0" w:color="BFBFBF"/>
              <w:right w:val="single" w:sz="4" w:space="0" w:color="auto"/>
            </w:tcBorders>
            <w:shd w:val="clear" w:color="auto" w:fill="auto"/>
            <w:vAlign w:val="center"/>
            <w:hideMark/>
          </w:tcPr>
          <w:p w14:paraId="2B759FA7"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3.20%</w:t>
            </w:r>
          </w:p>
        </w:tc>
      </w:tr>
      <w:tr w:rsidR="00FF6184" w:rsidRPr="00B47361" w14:paraId="5828F250" w14:textId="77777777" w:rsidTr="00D27432">
        <w:trPr>
          <w:trHeight w:val="300"/>
        </w:trPr>
        <w:tc>
          <w:tcPr>
            <w:tcW w:w="3118" w:type="dxa"/>
            <w:tcBorders>
              <w:top w:val="nil"/>
              <w:left w:val="single" w:sz="4" w:space="0" w:color="auto"/>
              <w:bottom w:val="single" w:sz="8" w:space="0" w:color="BFBFBF"/>
              <w:right w:val="single" w:sz="8" w:space="0" w:color="BFBFBF"/>
            </w:tcBorders>
            <w:shd w:val="clear" w:color="auto" w:fill="auto"/>
            <w:vAlign w:val="center"/>
            <w:hideMark/>
          </w:tcPr>
          <w:p w14:paraId="2D472AC1" w14:textId="77777777" w:rsidR="00FF6184" w:rsidRPr="00FF6184" w:rsidRDefault="00FF6184" w:rsidP="00FF6184">
            <w:pPr>
              <w:spacing w:after="0" w:line="240" w:lineRule="auto"/>
              <w:rPr>
                <w:rFonts w:ascii="Arial" w:hAnsi="Arial" w:cs="Arial"/>
                <w:color w:val="0B0B0C"/>
                <w:sz w:val="20"/>
                <w:szCs w:val="20"/>
              </w:rPr>
            </w:pPr>
            <w:r w:rsidRPr="00FF6184">
              <w:rPr>
                <w:rFonts w:ascii="Arial" w:hAnsi="Arial" w:cs="Arial"/>
                <w:color w:val="0B0B0C"/>
                <w:kern w:val="2"/>
                <w:sz w:val="20"/>
                <w:szCs w:val="20"/>
              </w:rPr>
              <w:t>Anderson County, KS</w:t>
            </w:r>
          </w:p>
        </w:tc>
        <w:tc>
          <w:tcPr>
            <w:tcW w:w="2381" w:type="dxa"/>
            <w:tcBorders>
              <w:top w:val="nil"/>
              <w:left w:val="nil"/>
              <w:bottom w:val="single" w:sz="8" w:space="0" w:color="BFBFBF"/>
              <w:right w:val="single" w:sz="8" w:space="0" w:color="BFBFBF"/>
            </w:tcBorders>
            <w:shd w:val="clear" w:color="auto" w:fill="auto"/>
            <w:vAlign w:val="center"/>
            <w:hideMark/>
          </w:tcPr>
          <w:p w14:paraId="1E3FFBBE"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3.90%</w:t>
            </w:r>
          </w:p>
        </w:tc>
        <w:tc>
          <w:tcPr>
            <w:tcW w:w="2381" w:type="dxa"/>
            <w:tcBorders>
              <w:top w:val="nil"/>
              <w:left w:val="nil"/>
              <w:bottom w:val="single" w:sz="8" w:space="0" w:color="BFBFBF"/>
              <w:right w:val="single" w:sz="8" w:space="0" w:color="BFBFBF"/>
            </w:tcBorders>
            <w:shd w:val="clear" w:color="auto" w:fill="auto"/>
            <w:vAlign w:val="center"/>
            <w:hideMark/>
          </w:tcPr>
          <w:p w14:paraId="17A96265"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5.50%</w:t>
            </w:r>
          </w:p>
        </w:tc>
        <w:tc>
          <w:tcPr>
            <w:tcW w:w="2797" w:type="dxa"/>
            <w:tcBorders>
              <w:top w:val="nil"/>
              <w:left w:val="nil"/>
              <w:bottom w:val="single" w:sz="8" w:space="0" w:color="BFBFBF"/>
              <w:right w:val="single" w:sz="4" w:space="0" w:color="auto"/>
            </w:tcBorders>
            <w:shd w:val="clear" w:color="auto" w:fill="auto"/>
            <w:vAlign w:val="center"/>
            <w:hideMark/>
          </w:tcPr>
          <w:p w14:paraId="58308346"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1.60%</w:t>
            </w:r>
          </w:p>
        </w:tc>
      </w:tr>
      <w:tr w:rsidR="00FF6184" w:rsidRPr="00B47361" w14:paraId="47B353D5" w14:textId="77777777" w:rsidTr="00D27432">
        <w:trPr>
          <w:trHeight w:val="300"/>
        </w:trPr>
        <w:tc>
          <w:tcPr>
            <w:tcW w:w="3118" w:type="dxa"/>
            <w:tcBorders>
              <w:top w:val="nil"/>
              <w:left w:val="single" w:sz="4" w:space="0" w:color="auto"/>
              <w:bottom w:val="single" w:sz="8" w:space="0" w:color="BFBFBF"/>
              <w:right w:val="single" w:sz="8" w:space="0" w:color="BFBFBF"/>
            </w:tcBorders>
            <w:shd w:val="clear" w:color="auto" w:fill="auto"/>
            <w:vAlign w:val="center"/>
            <w:hideMark/>
          </w:tcPr>
          <w:p w14:paraId="35E4D7C1" w14:textId="77777777" w:rsidR="00FF6184" w:rsidRPr="00FF6184" w:rsidRDefault="00FF6184" w:rsidP="00FF6184">
            <w:pPr>
              <w:spacing w:after="0" w:line="240" w:lineRule="auto"/>
              <w:rPr>
                <w:rFonts w:ascii="Arial" w:hAnsi="Arial" w:cs="Arial"/>
                <w:color w:val="0B0B0C"/>
                <w:sz w:val="20"/>
                <w:szCs w:val="20"/>
              </w:rPr>
            </w:pPr>
            <w:r w:rsidRPr="00FF6184">
              <w:rPr>
                <w:rFonts w:ascii="Arial" w:hAnsi="Arial" w:cs="Arial"/>
                <w:color w:val="0B0B0C"/>
                <w:kern w:val="2"/>
                <w:sz w:val="20"/>
                <w:szCs w:val="20"/>
              </w:rPr>
              <w:t>Bourbon County, KS</w:t>
            </w:r>
          </w:p>
        </w:tc>
        <w:tc>
          <w:tcPr>
            <w:tcW w:w="2381" w:type="dxa"/>
            <w:tcBorders>
              <w:top w:val="nil"/>
              <w:left w:val="nil"/>
              <w:bottom w:val="single" w:sz="8" w:space="0" w:color="BFBFBF"/>
              <w:right w:val="single" w:sz="8" w:space="0" w:color="BFBFBF"/>
            </w:tcBorders>
            <w:shd w:val="clear" w:color="auto" w:fill="auto"/>
            <w:vAlign w:val="center"/>
            <w:hideMark/>
          </w:tcPr>
          <w:p w14:paraId="2735E826"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5.00%</w:t>
            </w:r>
          </w:p>
        </w:tc>
        <w:tc>
          <w:tcPr>
            <w:tcW w:w="2381" w:type="dxa"/>
            <w:tcBorders>
              <w:top w:val="nil"/>
              <w:left w:val="nil"/>
              <w:bottom w:val="single" w:sz="8" w:space="0" w:color="BFBFBF"/>
              <w:right w:val="single" w:sz="8" w:space="0" w:color="BFBFBF"/>
            </w:tcBorders>
            <w:shd w:val="clear" w:color="auto" w:fill="auto"/>
            <w:vAlign w:val="center"/>
            <w:hideMark/>
          </w:tcPr>
          <w:p w14:paraId="5A17B5E5"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7.90%</w:t>
            </w:r>
          </w:p>
        </w:tc>
        <w:tc>
          <w:tcPr>
            <w:tcW w:w="2797" w:type="dxa"/>
            <w:tcBorders>
              <w:top w:val="nil"/>
              <w:left w:val="nil"/>
              <w:bottom w:val="single" w:sz="8" w:space="0" w:color="BFBFBF"/>
              <w:right w:val="single" w:sz="4" w:space="0" w:color="auto"/>
            </w:tcBorders>
            <w:shd w:val="clear" w:color="auto" w:fill="auto"/>
            <w:vAlign w:val="center"/>
            <w:hideMark/>
          </w:tcPr>
          <w:p w14:paraId="5AAA05F4"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2.90%</w:t>
            </w:r>
          </w:p>
        </w:tc>
      </w:tr>
      <w:tr w:rsidR="00FF6184" w:rsidRPr="00B47361" w14:paraId="70654A77" w14:textId="77777777" w:rsidTr="00D27432">
        <w:trPr>
          <w:trHeight w:val="300"/>
        </w:trPr>
        <w:tc>
          <w:tcPr>
            <w:tcW w:w="3118" w:type="dxa"/>
            <w:tcBorders>
              <w:top w:val="nil"/>
              <w:left w:val="single" w:sz="4" w:space="0" w:color="auto"/>
              <w:bottom w:val="single" w:sz="8" w:space="0" w:color="BFBFBF"/>
              <w:right w:val="single" w:sz="8" w:space="0" w:color="BFBFBF"/>
            </w:tcBorders>
            <w:shd w:val="clear" w:color="auto" w:fill="auto"/>
            <w:vAlign w:val="center"/>
            <w:hideMark/>
          </w:tcPr>
          <w:p w14:paraId="45A3E553" w14:textId="77777777" w:rsidR="00FF6184" w:rsidRPr="00FF6184" w:rsidRDefault="00FF6184" w:rsidP="00FF6184">
            <w:pPr>
              <w:spacing w:after="0" w:line="240" w:lineRule="auto"/>
              <w:rPr>
                <w:rFonts w:ascii="Arial" w:hAnsi="Arial" w:cs="Arial"/>
                <w:color w:val="0B0B0C"/>
                <w:sz w:val="20"/>
                <w:szCs w:val="20"/>
              </w:rPr>
            </w:pPr>
            <w:r w:rsidRPr="00FF6184">
              <w:rPr>
                <w:rFonts w:ascii="Arial" w:hAnsi="Arial" w:cs="Arial"/>
                <w:color w:val="0B0B0C"/>
                <w:kern w:val="2"/>
                <w:sz w:val="20"/>
                <w:szCs w:val="20"/>
              </w:rPr>
              <w:t>Cherokee County, KS</w:t>
            </w:r>
          </w:p>
        </w:tc>
        <w:tc>
          <w:tcPr>
            <w:tcW w:w="2381" w:type="dxa"/>
            <w:tcBorders>
              <w:top w:val="nil"/>
              <w:left w:val="nil"/>
              <w:bottom w:val="single" w:sz="8" w:space="0" w:color="BFBFBF"/>
              <w:right w:val="single" w:sz="8" w:space="0" w:color="BFBFBF"/>
            </w:tcBorders>
            <w:shd w:val="clear" w:color="auto" w:fill="auto"/>
            <w:vAlign w:val="center"/>
            <w:hideMark/>
          </w:tcPr>
          <w:p w14:paraId="3BA17DEA"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4.00%</w:t>
            </w:r>
          </w:p>
        </w:tc>
        <w:tc>
          <w:tcPr>
            <w:tcW w:w="2381" w:type="dxa"/>
            <w:tcBorders>
              <w:top w:val="nil"/>
              <w:left w:val="nil"/>
              <w:bottom w:val="single" w:sz="8" w:space="0" w:color="BFBFBF"/>
              <w:right w:val="single" w:sz="8" w:space="0" w:color="BFBFBF"/>
            </w:tcBorders>
            <w:shd w:val="clear" w:color="auto" w:fill="auto"/>
            <w:vAlign w:val="center"/>
            <w:hideMark/>
          </w:tcPr>
          <w:p w14:paraId="3D684EE7"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8.80%</w:t>
            </w:r>
          </w:p>
        </w:tc>
        <w:tc>
          <w:tcPr>
            <w:tcW w:w="2797" w:type="dxa"/>
            <w:tcBorders>
              <w:top w:val="nil"/>
              <w:left w:val="nil"/>
              <w:bottom w:val="single" w:sz="8" w:space="0" w:color="BFBFBF"/>
              <w:right w:val="single" w:sz="4" w:space="0" w:color="auto"/>
            </w:tcBorders>
            <w:shd w:val="clear" w:color="auto" w:fill="auto"/>
            <w:vAlign w:val="center"/>
            <w:hideMark/>
          </w:tcPr>
          <w:p w14:paraId="65A7C60A"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4.80%</w:t>
            </w:r>
          </w:p>
        </w:tc>
      </w:tr>
      <w:tr w:rsidR="00FF6184" w:rsidRPr="00B47361" w14:paraId="5DB37A94" w14:textId="77777777" w:rsidTr="00D27432">
        <w:trPr>
          <w:trHeight w:val="300"/>
        </w:trPr>
        <w:tc>
          <w:tcPr>
            <w:tcW w:w="3118" w:type="dxa"/>
            <w:tcBorders>
              <w:top w:val="nil"/>
              <w:left w:val="single" w:sz="4" w:space="0" w:color="auto"/>
              <w:bottom w:val="single" w:sz="8" w:space="0" w:color="BFBFBF"/>
              <w:right w:val="single" w:sz="8" w:space="0" w:color="BFBFBF"/>
            </w:tcBorders>
            <w:shd w:val="clear" w:color="auto" w:fill="auto"/>
            <w:vAlign w:val="center"/>
            <w:hideMark/>
          </w:tcPr>
          <w:p w14:paraId="78E6B974" w14:textId="77777777" w:rsidR="00FF6184" w:rsidRPr="00FF6184" w:rsidRDefault="00FF6184" w:rsidP="00FF6184">
            <w:pPr>
              <w:spacing w:after="0" w:line="240" w:lineRule="auto"/>
              <w:rPr>
                <w:rFonts w:ascii="Arial" w:hAnsi="Arial" w:cs="Arial"/>
                <w:color w:val="0B0B0C"/>
                <w:sz w:val="20"/>
                <w:szCs w:val="20"/>
              </w:rPr>
            </w:pPr>
            <w:r w:rsidRPr="00FF6184">
              <w:rPr>
                <w:rFonts w:ascii="Arial" w:hAnsi="Arial" w:cs="Arial"/>
                <w:color w:val="0B0B0C"/>
                <w:kern w:val="2"/>
                <w:sz w:val="20"/>
                <w:szCs w:val="20"/>
              </w:rPr>
              <w:t>Coffey County, KS</w:t>
            </w:r>
          </w:p>
        </w:tc>
        <w:tc>
          <w:tcPr>
            <w:tcW w:w="2381" w:type="dxa"/>
            <w:tcBorders>
              <w:top w:val="nil"/>
              <w:left w:val="nil"/>
              <w:bottom w:val="single" w:sz="8" w:space="0" w:color="BFBFBF"/>
              <w:right w:val="single" w:sz="8" w:space="0" w:color="BFBFBF"/>
            </w:tcBorders>
            <w:shd w:val="clear" w:color="auto" w:fill="auto"/>
            <w:vAlign w:val="center"/>
            <w:hideMark/>
          </w:tcPr>
          <w:p w14:paraId="46658BA7"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4.50%</w:t>
            </w:r>
          </w:p>
        </w:tc>
        <w:tc>
          <w:tcPr>
            <w:tcW w:w="2381" w:type="dxa"/>
            <w:tcBorders>
              <w:top w:val="nil"/>
              <w:left w:val="nil"/>
              <w:bottom w:val="single" w:sz="8" w:space="0" w:color="BFBFBF"/>
              <w:right w:val="single" w:sz="8" w:space="0" w:color="BFBFBF"/>
            </w:tcBorders>
            <w:shd w:val="clear" w:color="auto" w:fill="auto"/>
            <w:vAlign w:val="center"/>
            <w:hideMark/>
          </w:tcPr>
          <w:p w14:paraId="40AB70E4"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7.10%</w:t>
            </w:r>
          </w:p>
        </w:tc>
        <w:tc>
          <w:tcPr>
            <w:tcW w:w="2797" w:type="dxa"/>
            <w:tcBorders>
              <w:top w:val="nil"/>
              <w:left w:val="nil"/>
              <w:bottom w:val="single" w:sz="8" w:space="0" w:color="BFBFBF"/>
              <w:right w:val="single" w:sz="4" w:space="0" w:color="auto"/>
            </w:tcBorders>
            <w:shd w:val="clear" w:color="auto" w:fill="auto"/>
            <w:vAlign w:val="center"/>
            <w:hideMark/>
          </w:tcPr>
          <w:p w14:paraId="0C16B1E6"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2.60%</w:t>
            </w:r>
          </w:p>
        </w:tc>
      </w:tr>
      <w:tr w:rsidR="00FF6184" w:rsidRPr="00B47361" w14:paraId="23ACD73B" w14:textId="77777777" w:rsidTr="00D27432">
        <w:trPr>
          <w:trHeight w:val="300"/>
        </w:trPr>
        <w:tc>
          <w:tcPr>
            <w:tcW w:w="3118" w:type="dxa"/>
            <w:tcBorders>
              <w:top w:val="nil"/>
              <w:left w:val="single" w:sz="4" w:space="0" w:color="auto"/>
              <w:bottom w:val="single" w:sz="8" w:space="0" w:color="BFBFBF"/>
              <w:right w:val="single" w:sz="8" w:space="0" w:color="BFBFBF"/>
            </w:tcBorders>
            <w:shd w:val="clear" w:color="auto" w:fill="auto"/>
            <w:vAlign w:val="center"/>
            <w:hideMark/>
          </w:tcPr>
          <w:p w14:paraId="4972582E" w14:textId="77777777" w:rsidR="00FF6184" w:rsidRPr="00FF6184" w:rsidRDefault="00FF6184" w:rsidP="00FF6184">
            <w:pPr>
              <w:spacing w:after="0" w:line="240" w:lineRule="auto"/>
              <w:rPr>
                <w:rFonts w:ascii="Arial" w:hAnsi="Arial" w:cs="Arial"/>
                <w:color w:val="0B0B0C"/>
                <w:sz w:val="20"/>
                <w:szCs w:val="20"/>
              </w:rPr>
            </w:pPr>
            <w:r w:rsidRPr="00FF6184">
              <w:rPr>
                <w:rFonts w:ascii="Arial" w:hAnsi="Arial" w:cs="Arial"/>
                <w:color w:val="0B0B0C"/>
                <w:kern w:val="2"/>
                <w:sz w:val="20"/>
                <w:szCs w:val="20"/>
              </w:rPr>
              <w:t>Crawford County, KS</w:t>
            </w:r>
          </w:p>
        </w:tc>
        <w:tc>
          <w:tcPr>
            <w:tcW w:w="2381" w:type="dxa"/>
            <w:tcBorders>
              <w:top w:val="nil"/>
              <w:left w:val="nil"/>
              <w:bottom w:val="single" w:sz="8" w:space="0" w:color="BFBFBF"/>
              <w:right w:val="single" w:sz="8" w:space="0" w:color="BFBFBF"/>
            </w:tcBorders>
            <w:shd w:val="clear" w:color="auto" w:fill="auto"/>
            <w:vAlign w:val="center"/>
            <w:hideMark/>
          </w:tcPr>
          <w:p w14:paraId="42ADC370"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4.40%</w:t>
            </w:r>
          </w:p>
        </w:tc>
        <w:tc>
          <w:tcPr>
            <w:tcW w:w="2381" w:type="dxa"/>
            <w:tcBorders>
              <w:top w:val="nil"/>
              <w:left w:val="nil"/>
              <w:bottom w:val="single" w:sz="8" w:space="0" w:color="BFBFBF"/>
              <w:right w:val="single" w:sz="8" w:space="0" w:color="BFBFBF"/>
            </w:tcBorders>
            <w:shd w:val="clear" w:color="auto" w:fill="auto"/>
            <w:vAlign w:val="center"/>
            <w:hideMark/>
          </w:tcPr>
          <w:p w14:paraId="1F2F7AA7"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8.30%</w:t>
            </w:r>
          </w:p>
        </w:tc>
        <w:tc>
          <w:tcPr>
            <w:tcW w:w="2797" w:type="dxa"/>
            <w:tcBorders>
              <w:top w:val="nil"/>
              <w:left w:val="nil"/>
              <w:bottom w:val="single" w:sz="8" w:space="0" w:color="BFBFBF"/>
              <w:right w:val="single" w:sz="4" w:space="0" w:color="auto"/>
            </w:tcBorders>
            <w:shd w:val="clear" w:color="auto" w:fill="auto"/>
            <w:vAlign w:val="center"/>
            <w:hideMark/>
          </w:tcPr>
          <w:p w14:paraId="7B811FC6"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3.90%</w:t>
            </w:r>
          </w:p>
        </w:tc>
      </w:tr>
      <w:tr w:rsidR="00FF6184" w:rsidRPr="00B47361" w14:paraId="57C0F053" w14:textId="77777777" w:rsidTr="00D27432">
        <w:trPr>
          <w:trHeight w:val="300"/>
        </w:trPr>
        <w:tc>
          <w:tcPr>
            <w:tcW w:w="3118" w:type="dxa"/>
            <w:tcBorders>
              <w:top w:val="nil"/>
              <w:left w:val="single" w:sz="4" w:space="0" w:color="auto"/>
              <w:bottom w:val="single" w:sz="8" w:space="0" w:color="BFBFBF"/>
              <w:right w:val="single" w:sz="8" w:space="0" w:color="BFBFBF"/>
            </w:tcBorders>
            <w:shd w:val="clear" w:color="auto" w:fill="auto"/>
            <w:vAlign w:val="center"/>
            <w:hideMark/>
          </w:tcPr>
          <w:p w14:paraId="38C9C647" w14:textId="77777777" w:rsidR="00FF6184" w:rsidRPr="00FF6184" w:rsidRDefault="00FF6184" w:rsidP="00FF6184">
            <w:pPr>
              <w:spacing w:after="0" w:line="240" w:lineRule="auto"/>
              <w:rPr>
                <w:rFonts w:ascii="Arial" w:hAnsi="Arial" w:cs="Arial"/>
                <w:color w:val="0B0B0C"/>
                <w:sz w:val="20"/>
                <w:szCs w:val="20"/>
              </w:rPr>
            </w:pPr>
            <w:r w:rsidRPr="00FF6184">
              <w:rPr>
                <w:rFonts w:ascii="Arial" w:hAnsi="Arial" w:cs="Arial"/>
                <w:color w:val="0B0B0C"/>
                <w:kern w:val="2"/>
                <w:sz w:val="20"/>
                <w:szCs w:val="20"/>
              </w:rPr>
              <w:t>Labette County, KS</w:t>
            </w:r>
          </w:p>
        </w:tc>
        <w:tc>
          <w:tcPr>
            <w:tcW w:w="2381" w:type="dxa"/>
            <w:tcBorders>
              <w:top w:val="nil"/>
              <w:left w:val="nil"/>
              <w:bottom w:val="single" w:sz="8" w:space="0" w:color="BFBFBF"/>
              <w:right w:val="single" w:sz="8" w:space="0" w:color="BFBFBF"/>
            </w:tcBorders>
            <w:shd w:val="clear" w:color="auto" w:fill="auto"/>
            <w:vAlign w:val="center"/>
            <w:hideMark/>
          </w:tcPr>
          <w:p w14:paraId="2FC87573"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4.70%</w:t>
            </w:r>
          </w:p>
        </w:tc>
        <w:tc>
          <w:tcPr>
            <w:tcW w:w="2381" w:type="dxa"/>
            <w:tcBorders>
              <w:top w:val="nil"/>
              <w:left w:val="nil"/>
              <w:bottom w:val="single" w:sz="8" w:space="0" w:color="BFBFBF"/>
              <w:right w:val="single" w:sz="8" w:space="0" w:color="BFBFBF"/>
            </w:tcBorders>
            <w:shd w:val="clear" w:color="auto" w:fill="auto"/>
            <w:vAlign w:val="center"/>
            <w:hideMark/>
          </w:tcPr>
          <w:p w14:paraId="384E8695"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8.10%</w:t>
            </w:r>
          </w:p>
        </w:tc>
        <w:tc>
          <w:tcPr>
            <w:tcW w:w="2797" w:type="dxa"/>
            <w:tcBorders>
              <w:top w:val="nil"/>
              <w:left w:val="nil"/>
              <w:bottom w:val="single" w:sz="8" w:space="0" w:color="BFBFBF"/>
              <w:right w:val="single" w:sz="4" w:space="0" w:color="auto"/>
            </w:tcBorders>
            <w:shd w:val="clear" w:color="auto" w:fill="auto"/>
            <w:vAlign w:val="center"/>
            <w:hideMark/>
          </w:tcPr>
          <w:p w14:paraId="378DD8BF"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3.40%</w:t>
            </w:r>
          </w:p>
        </w:tc>
      </w:tr>
      <w:tr w:rsidR="00FF6184" w:rsidRPr="00B47361" w14:paraId="16C2BCD3" w14:textId="77777777" w:rsidTr="00D27432">
        <w:trPr>
          <w:trHeight w:val="300"/>
        </w:trPr>
        <w:tc>
          <w:tcPr>
            <w:tcW w:w="3118" w:type="dxa"/>
            <w:tcBorders>
              <w:top w:val="nil"/>
              <w:left w:val="single" w:sz="4" w:space="0" w:color="auto"/>
              <w:bottom w:val="single" w:sz="8" w:space="0" w:color="BFBFBF"/>
              <w:right w:val="single" w:sz="8" w:space="0" w:color="BFBFBF"/>
            </w:tcBorders>
            <w:shd w:val="clear" w:color="auto" w:fill="auto"/>
            <w:vAlign w:val="center"/>
            <w:hideMark/>
          </w:tcPr>
          <w:p w14:paraId="1FD0914C" w14:textId="77777777" w:rsidR="00FF6184" w:rsidRPr="00FF6184" w:rsidRDefault="00FF6184" w:rsidP="00FF6184">
            <w:pPr>
              <w:spacing w:after="0" w:line="240" w:lineRule="auto"/>
              <w:rPr>
                <w:rFonts w:ascii="Arial" w:hAnsi="Arial" w:cs="Arial"/>
                <w:color w:val="0B0B0C"/>
                <w:sz w:val="20"/>
                <w:szCs w:val="20"/>
              </w:rPr>
            </w:pPr>
            <w:r w:rsidRPr="00FF6184">
              <w:rPr>
                <w:rFonts w:ascii="Arial" w:hAnsi="Arial" w:cs="Arial"/>
                <w:color w:val="0B0B0C"/>
                <w:kern w:val="2"/>
                <w:sz w:val="20"/>
                <w:szCs w:val="20"/>
              </w:rPr>
              <w:t>Linn County, KS</w:t>
            </w:r>
          </w:p>
        </w:tc>
        <w:tc>
          <w:tcPr>
            <w:tcW w:w="2381" w:type="dxa"/>
            <w:tcBorders>
              <w:top w:val="nil"/>
              <w:left w:val="nil"/>
              <w:bottom w:val="single" w:sz="8" w:space="0" w:color="BFBFBF"/>
              <w:right w:val="single" w:sz="8" w:space="0" w:color="BFBFBF"/>
            </w:tcBorders>
            <w:shd w:val="clear" w:color="auto" w:fill="auto"/>
            <w:vAlign w:val="center"/>
            <w:hideMark/>
          </w:tcPr>
          <w:p w14:paraId="1F62CEBA"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5.30%</w:t>
            </w:r>
          </w:p>
        </w:tc>
        <w:tc>
          <w:tcPr>
            <w:tcW w:w="2381" w:type="dxa"/>
            <w:tcBorders>
              <w:top w:val="nil"/>
              <w:left w:val="nil"/>
              <w:bottom w:val="single" w:sz="8" w:space="0" w:color="BFBFBF"/>
              <w:right w:val="single" w:sz="8" w:space="0" w:color="BFBFBF"/>
            </w:tcBorders>
            <w:shd w:val="clear" w:color="auto" w:fill="auto"/>
            <w:vAlign w:val="center"/>
            <w:hideMark/>
          </w:tcPr>
          <w:p w14:paraId="2CA17F4D"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9.80%</w:t>
            </w:r>
          </w:p>
        </w:tc>
        <w:tc>
          <w:tcPr>
            <w:tcW w:w="2797" w:type="dxa"/>
            <w:tcBorders>
              <w:top w:val="nil"/>
              <w:left w:val="nil"/>
              <w:bottom w:val="single" w:sz="8" w:space="0" w:color="BFBFBF"/>
              <w:right w:val="single" w:sz="4" w:space="0" w:color="auto"/>
            </w:tcBorders>
            <w:shd w:val="clear" w:color="auto" w:fill="auto"/>
            <w:vAlign w:val="center"/>
            <w:hideMark/>
          </w:tcPr>
          <w:p w14:paraId="4A9D7C9F"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4.50%</w:t>
            </w:r>
          </w:p>
        </w:tc>
      </w:tr>
      <w:tr w:rsidR="00FF6184" w:rsidRPr="00B47361" w14:paraId="59CAFD6C" w14:textId="77777777" w:rsidTr="00D27432">
        <w:trPr>
          <w:trHeight w:val="160"/>
        </w:trPr>
        <w:tc>
          <w:tcPr>
            <w:tcW w:w="3118" w:type="dxa"/>
            <w:tcBorders>
              <w:top w:val="nil"/>
              <w:left w:val="single" w:sz="4" w:space="0" w:color="auto"/>
              <w:bottom w:val="single" w:sz="8" w:space="0" w:color="BFBFBF"/>
              <w:right w:val="single" w:sz="8" w:space="0" w:color="BFBFBF"/>
            </w:tcBorders>
            <w:shd w:val="clear" w:color="auto" w:fill="auto"/>
            <w:vAlign w:val="center"/>
            <w:hideMark/>
          </w:tcPr>
          <w:p w14:paraId="47D2B50E" w14:textId="77777777" w:rsidR="00FF6184" w:rsidRPr="00FF6184" w:rsidRDefault="00FF6184" w:rsidP="00FF6184">
            <w:pPr>
              <w:spacing w:after="0" w:line="240" w:lineRule="auto"/>
              <w:rPr>
                <w:rFonts w:ascii="Arial" w:hAnsi="Arial" w:cs="Arial"/>
                <w:color w:val="0B0B0C"/>
                <w:sz w:val="20"/>
                <w:szCs w:val="20"/>
              </w:rPr>
            </w:pPr>
            <w:r w:rsidRPr="00FF6184">
              <w:rPr>
                <w:rFonts w:ascii="Arial" w:hAnsi="Arial" w:cs="Arial"/>
                <w:color w:val="0B0B0C"/>
                <w:kern w:val="2"/>
                <w:sz w:val="20"/>
                <w:szCs w:val="20"/>
              </w:rPr>
              <w:t>Montgomery County, KS</w:t>
            </w:r>
          </w:p>
        </w:tc>
        <w:tc>
          <w:tcPr>
            <w:tcW w:w="2381" w:type="dxa"/>
            <w:tcBorders>
              <w:top w:val="nil"/>
              <w:left w:val="nil"/>
              <w:bottom w:val="single" w:sz="8" w:space="0" w:color="BFBFBF"/>
              <w:right w:val="single" w:sz="8" w:space="0" w:color="BFBFBF"/>
            </w:tcBorders>
            <w:shd w:val="clear" w:color="auto" w:fill="auto"/>
            <w:vAlign w:val="center"/>
            <w:hideMark/>
          </w:tcPr>
          <w:p w14:paraId="7978C215"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5.60%</w:t>
            </w:r>
          </w:p>
        </w:tc>
        <w:tc>
          <w:tcPr>
            <w:tcW w:w="2381" w:type="dxa"/>
            <w:tcBorders>
              <w:top w:val="nil"/>
              <w:left w:val="nil"/>
              <w:bottom w:val="single" w:sz="8" w:space="0" w:color="BFBFBF"/>
              <w:right w:val="single" w:sz="8" w:space="0" w:color="BFBFBF"/>
            </w:tcBorders>
            <w:shd w:val="clear" w:color="auto" w:fill="auto"/>
            <w:vAlign w:val="center"/>
            <w:hideMark/>
          </w:tcPr>
          <w:p w14:paraId="28BAA454"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10.90%</w:t>
            </w:r>
          </w:p>
        </w:tc>
        <w:tc>
          <w:tcPr>
            <w:tcW w:w="2797" w:type="dxa"/>
            <w:tcBorders>
              <w:top w:val="nil"/>
              <w:left w:val="nil"/>
              <w:bottom w:val="single" w:sz="8" w:space="0" w:color="BFBFBF"/>
              <w:right w:val="single" w:sz="4" w:space="0" w:color="auto"/>
            </w:tcBorders>
            <w:shd w:val="clear" w:color="auto" w:fill="auto"/>
            <w:vAlign w:val="center"/>
            <w:hideMark/>
          </w:tcPr>
          <w:p w14:paraId="1B3EF85E"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5.30%</w:t>
            </w:r>
          </w:p>
        </w:tc>
      </w:tr>
      <w:tr w:rsidR="00FF6184" w:rsidRPr="00B47361" w14:paraId="62D34C6B" w14:textId="77777777" w:rsidTr="00D27432">
        <w:trPr>
          <w:trHeight w:val="300"/>
        </w:trPr>
        <w:tc>
          <w:tcPr>
            <w:tcW w:w="3118" w:type="dxa"/>
            <w:tcBorders>
              <w:top w:val="nil"/>
              <w:left w:val="single" w:sz="4" w:space="0" w:color="auto"/>
              <w:bottom w:val="single" w:sz="8" w:space="0" w:color="BFBFBF"/>
              <w:right w:val="single" w:sz="8" w:space="0" w:color="BFBFBF"/>
            </w:tcBorders>
            <w:shd w:val="clear" w:color="auto" w:fill="auto"/>
            <w:vAlign w:val="center"/>
            <w:hideMark/>
          </w:tcPr>
          <w:p w14:paraId="5B68F8D1" w14:textId="77777777" w:rsidR="00FF6184" w:rsidRPr="00FF6184" w:rsidRDefault="00FF6184" w:rsidP="00FF6184">
            <w:pPr>
              <w:spacing w:after="0" w:line="240" w:lineRule="auto"/>
              <w:rPr>
                <w:rFonts w:ascii="Arial" w:hAnsi="Arial" w:cs="Arial"/>
                <w:color w:val="0B0B0C"/>
                <w:sz w:val="20"/>
                <w:szCs w:val="20"/>
              </w:rPr>
            </w:pPr>
            <w:r w:rsidRPr="00FF6184">
              <w:rPr>
                <w:rFonts w:ascii="Arial" w:hAnsi="Arial" w:cs="Arial"/>
                <w:color w:val="0B0B0C"/>
                <w:kern w:val="2"/>
                <w:sz w:val="20"/>
                <w:szCs w:val="20"/>
              </w:rPr>
              <w:t>Neosho County, KS</w:t>
            </w:r>
          </w:p>
        </w:tc>
        <w:tc>
          <w:tcPr>
            <w:tcW w:w="2381" w:type="dxa"/>
            <w:tcBorders>
              <w:top w:val="nil"/>
              <w:left w:val="nil"/>
              <w:bottom w:val="single" w:sz="8" w:space="0" w:color="BFBFBF"/>
              <w:right w:val="single" w:sz="8" w:space="0" w:color="BFBFBF"/>
            </w:tcBorders>
            <w:shd w:val="clear" w:color="auto" w:fill="auto"/>
            <w:vAlign w:val="center"/>
            <w:hideMark/>
          </w:tcPr>
          <w:p w14:paraId="651E48EF"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5.80%</w:t>
            </w:r>
          </w:p>
        </w:tc>
        <w:tc>
          <w:tcPr>
            <w:tcW w:w="2381" w:type="dxa"/>
            <w:tcBorders>
              <w:top w:val="nil"/>
              <w:left w:val="nil"/>
              <w:bottom w:val="single" w:sz="8" w:space="0" w:color="BFBFBF"/>
              <w:right w:val="single" w:sz="8" w:space="0" w:color="BFBFBF"/>
            </w:tcBorders>
            <w:shd w:val="clear" w:color="auto" w:fill="auto"/>
            <w:vAlign w:val="center"/>
            <w:hideMark/>
          </w:tcPr>
          <w:p w14:paraId="55E0DEF3"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9.00%</w:t>
            </w:r>
          </w:p>
        </w:tc>
        <w:tc>
          <w:tcPr>
            <w:tcW w:w="2797" w:type="dxa"/>
            <w:tcBorders>
              <w:top w:val="nil"/>
              <w:left w:val="nil"/>
              <w:bottom w:val="single" w:sz="8" w:space="0" w:color="BFBFBF"/>
              <w:right w:val="single" w:sz="4" w:space="0" w:color="auto"/>
            </w:tcBorders>
            <w:shd w:val="clear" w:color="auto" w:fill="auto"/>
            <w:vAlign w:val="center"/>
            <w:hideMark/>
          </w:tcPr>
          <w:p w14:paraId="2ED60039"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3.20%</w:t>
            </w:r>
          </w:p>
        </w:tc>
      </w:tr>
      <w:tr w:rsidR="00FF6184" w:rsidRPr="00B47361" w14:paraId="6B6EB2BD" w14:textId="77777777" w:rsidTr="00D27432">
        <w:trPr>
          <w:trHeight w:val="300"/>
        </w:trPr>
        <w:tc>
          <w:tcPr>
            <w:tcW w:w="3118" w:type="dxa"/>
            <w:tcBorders>
              <w:top w:val="nil"/>
              <w:left w:val="single" w:sz="4" w:space="0" w:color="auto"/>
              <w:bottom w:val="single" w:sz="8" w:space="0" w:color="BFBFBF"/>
              <w:right w:val="single" w:sz="8" w:space="0" w:color="BFBFBF"/>
            </w:tcBorders>
            <w:shd w:val="clear" w:color="auto" w:fill="auto"/>
            <w:vAlign w:val="center"/>
            <w:hideMark/>
          </w:tcPr>
          <w:p w14:paraId="5F278A2C" w14:textId="77777777" w:rsidR="00FF6184" w:rsidRPr="00FF6184" w:rsidRDefault="00FF6184" w:rsidP="00FF6184">
            <w:pPr>
              <w:spacing w:after="0" w:line="240" w:lineRule="auto"/>
              <w:rPr>
                <w:rFonts w:ascii="Arial" w:hAnsi="Arial" w:cs="Arial"/>
                <w:color w:val="0B0B0C"/>
                <w:sz w:val="20"/>
                <w:szCs w:val="20"/>
              </w:rPr>
            </w:pPr>
            <w:r w:rsidRPr="00FF6184">
              <w:rPr>
                <w:rFonts w:ascii="Arial" w:hAnsi="Arial" w:cs="Arial"/>
                <w:color w:val="0B0B0C"/>
                <w:kern w:val="2"/>
                <w:sz w:val="20"/>
                <w:szCs w:val="20"/>
              </w:rPr>
              <w:t>Wilson County, KS</w:t>
            </w:r>
          </w:p>
        </w:tc>
        <w:tc>
          <w:tcPr>
            <w:tcW w:w="2381" w:type="dxa"/>
            <w:tcBorders>
              <w:top w:val="nil"/>
              <w:left w:val="nil"/>
              <w:bottom w:val="single" w:sz="8" w:space="0" w:color="BFBFBF"/>
              <w:right w:val="single" w:sz="8" w:space="0" w:color="BFBFBF"/>
            </w:tcBorders>
            <w:shd w:val="clear" w:color="auto" w:fill="auto"/>
            <w:vAlign w:val="center"/>
            <w:hideMark/>
          </w:tcPr>
          <w:p w14:paraId="0AECAA01"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5.50%</w:t>
            </w:r>
          </w:p>
        </w:tc>
        <w:tc>
          <w:tcPr>
            <w:tcW w:w="2381" w:type="dxa"/>
            <w:tcBorders>
              <w:top w:val="nil"/>
              <w:left w:val="nil"/>
              <w:bottom w:val="single" w:sz="8" w:space="0" w:color="BFBFBF"/>
              <w:right w:val="single" w:sz="8" w:space="0" w:color="BFBFBF"/>
            </w:tcBorders>
            <w:shd w:val="clear" w:color="auto" w:fill="auto"/>
            <w:vAlign w:val="center"/>
            <w:hideMark/>
          </w:tcPr>
          <w:p w14:paraId="3442B10B"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9.70%</w:t>
            </w:r>
          </w:p>
        </w:tc>
        <w:tc>
          <w:tcPr>
            <w:tcW w:w="2797" w:type="dxa"/>
            <w:tcBorders>
              <w:top w:val="nil"/>
              <w:left w:val="nil"/>
              <w:bottom w:val="single" w:sz="8" w:space="0" w:color="BFBFBF"/>
              <w:right w:val="single" w:sz="4" w:space="0" w:color="auto"/>
            </w:tcBorders>
            <w:shd w:val="clear" w:color="auto" w:fill="auto"/>
            <w:vAlign w:val="center"/>
            <w:hideMark/>
          </w:tcPr>
          <w:p w14:paraId="7D8ED42D"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4.20%</w:t>
            </w:r>
          </w:p>
        </w:tc>
      </w:tr>
      <w:tr w:rsidR="00FF6184" w:rsidRPr="00B47361" w14:paraId="09A4883B" w14:textId="77777777" w:rsidTr="00D27432">
        <w:trPr>
          <w:trHeight w:val="300"/>
        </w:trPr>
        <w:tc>
          <w:tcPr>
            <w:tcW w:w="3118" w:type="dxa"/>
            <w:tcBorders>
              <w:top w:val="nil"/>
              <w:left w:val="single" w:sz="4" w:space="0" w:color="auto"/>
              <w:bottom w:val="single" w:sz="8" w:space="0" w:color="BFBFBF"/>
              <w:right w:val="single" w:sz="8" w:space="0" w:color="BFBFBF"/>
            </w:tcBorders>
            <w:shd w:val="clear" w:color="auto" w:fill="auto"/>
            <w:vAlign w:val="center"/>
            <w:hideMark/>
          </w:tcPr>
          <w:p w14:paraId="10CBE82F" w14:textId="77777777" w:rsidR="00FF6184" w:rsidRPr="00FF6184" w:rsidRDefault="00FF6184" w:rsidP="00FF6184">
            <w:pPr>
              <w:spacing w:after="0" w:line="240" w:lineRule="auto"/>
              <w:rPr>
                <w:rFonts w:ascii="Arial" w:hAnsi="Arial" w:cs="Arial"/>
                <w:color w:val="0B0B0C"/>
                <w:sz w:val="20"/>
                <w:szCs w:val="20"/>
              </w:rPr>
            </w:pPr>
            <w:r w:rsidRPr="00FF6184">
              <w:rPr>
                <w:rFonts w:ascii="Arial" w:hAnsi="Arial" w:cs="Arial"/>
                <w:color w:val="0B0B0C"/>
                <w:kern w:val="2"/>
                <w:sz w:val="20"/>
                <w:szCs w:val="20"/>
              </w:rPr>
              <w:t>Woodson County, KS</w:t>
            </w:r>
          </w:p>
        </w:tc>
        <w:tc>
          <w:tcPr>
            <w:tcW w:w="2381" w:type="dxa"/>
            <w:tcBorders>
              <w:top w:val="nil"/>
              <w:left w:val="nil"/>
              <w:bottom w:val="single" w:sz="8" w:space="0" w:color="BFBFBF"/>
              <w:right w:val="single" w:sz="8" w:space="0" w:color="BFBFBF"/>
            </w:tcBorders>
            <w:shd w:val="clear" w:color="auto" w:fill="auto"/>
            <w:vAlign w:val="center"/>
            <w:hideMark/>
          </w:tcPr>
          <w:p w14:paraId="79971FB9"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4.60%</w:t>
            </w:r>
          </w:p>
        </w:tc>
        <w:tc>
          <w:tcPr>
            <w:tcW w:w="2381" w:type="dxa"/>
            <w:tcBorders>
              <w:top w:val="nil"/>
              <w:left w:val="nil"/>
              <w:bottom w:val="single" w:sz="8" w:space="0" w:color="BFBFBF"/>
              <w:right w:val="single" w:sz="8" w:space="0" w:color="BFBFBF"/>
            </w:tcBorders>
            <w:shd w:val="clear" w:color="auto" w:fill="auto"/>
            <w:vAlign w:val="center"/>
            <w:hideMark/>
          </w:tcPr>
          <w:p w14:paraId="35A8F571"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8.30%</w:t>
            </w:r>
          </w:p>
        </w:tc>
        <w:tc>
          <w:tcPr>
            <w:tcW w:w="2797" w:type="dxa"/>
            <w:tcBorders>
              <w:top w:val="nil"/>
              <w:left w:val="nil"/>
              <w:bottom w:val="single" w:sz="8" w:space="0" w:color="BFBFBF"/>
              <w:right w:val="single" w:sz="4" w:space="0" w:color="auto"/>
            </w:tcBorders>
            <w:shd w:val="clear" w:color="auto" w:fill="auto"/>
            <w:vAlign w:val="center"/>
            <w:hideMark/>
          </w:tcPr>
          <w:p w14:paraId="2DDCC5FF"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3.70%</w:t>
            </w:r>
          </w:p>
        </w:tc>
      </w:tr>
      <w:tr w:rsidR="00FF6184" w:rsidRPr="00B47361" w14:paraId="008E92B3" w14:textId="77777777" w:rsidTr="00D27432">
        <w:trPr>
          <w:trHeight w:val="300"/>
        </w:trPr>
        <w:tc>
          <w:tcPr>
            <w:tcW w:w="3118" w:type="dxa"/>
            <w:tcBorders>
              <w:top w:val="nil"/>
              <w:left w:val="single" w:sz="4" w:space="0" w:color="auto"/>
              <w:bottom w:val="single" w:sz="8" w:space="0" w:color="BFBFBF"/>
              <w:right w:val="single" w:sz="8" w:space="0" w:color="BFBFBF"/>
            </w:tcBorders>
            <w:shd w:val="clear" w:color="auto" w:fill="auto"/>
            <w:vAlign w:val="center"/>
            <w:hideMark/>
          </w:tcPr>
          <w:p w14:paraId="762AF91B" w14:textId="77777777" w:rsidR="00FF6184" w:rsidRPr="00FF6184" w:rsidRDefault="00FF6184" w:rsidP="00FF6184">
            <w:pPr>
              <w:spacing w:after="0" w:line="240" w:lineRule="auto"/>
              <w:rPr>
                <w:rFonts w:ascii="Arial" w:hAnsi="Arial" w:cs="Arial"/>
                <w:b/>
                <w:bCs/>
                <w:color w:val="0B0B0C"/>
                <w:sz w:val="20"/>
                <w:szCs w:val="20"/>
              </w:rPr>
            </w:pPr>
            <w:r w:rsidRPr="00FF6184">
              <w:rPr>
                <w:rFonts w:ascii="Arial" w:hAnsi="Arial" w:cs="Arial"/>
                <w:b/>
                <w:bCs/>
                <w:color w:val="0B0B0C"/>
                <w:kern w:val="2"/>
                <w:sz w:val="20"/>
                <w:szCs w:val="20"/>
              </w:rPr>
              <w:t xml:space="preserve">12 county </w:t>
            </w:r>
            <w:proofErr w:type="gramStart"/>
            <w:r w:rsidRPr="00FF6184">
              <w:rPr>
                <w:rFonts w:ascii="Arial" w:hAnsi="Arial" w:cs="Arial"/>
                <w:b/>
                <w:bCs/>
                <w:color w:val="0B0B0C"/>
                <w:kern w:val="2"/>
                <w:sz w:val="20"/>
                <w:szCs w:val="20"/>
              </w:rPr>
              <w:t>average</w:t>
            </w:r>
            <w:proofErr w:type="gramEnd"/>
          </w:p>
        </w:tc>
        <w:tc>
          <w:tcPr>
            <w:tcW w:w="2381" w:type="dxa"/>
            <w:tcBorders>
              <w:top w:val="nil"/>
              <w:left w:val="nil"/>
              <w:bottom w:val="single" w:sz="8" w:space="0" w:color="BFBFBF"/>
              <w:right w:val="single" w:sz="8" w:space="0" w:color="BFBFBF"/>
            </w:tcBorders>
            <w:shd w:val="clear" w:color="auto" w:fill="auto"/>
            <w:vAlign w:val="center"/>
            <w:hideMark/>
          </w:tcPr>
          <w:p w14:paraId="69A36F53" w14:textId="77777777" w:rsidR="00FF6184" w:rsidRPr="00FF6184" w:rsidRDefault="00FF6184" w:rsidP="00FF6184">
            <w:pPr>
              <w:spacing w:after="0" w:line="240" w:lineRule="auto"/>
              <w:jc w:val="center"/>
              <w:rPr>
                <w:rFonts w:ascii="Arial" w:hAnsi="Arial" w:cs="Arial"/>
                <w:b/>
                <w:bCs/>
                <w:color w:val="0B0B0C"/>
                <w:sz w:val="20"/>
                <w:szCs w:val="20"/>
              </w:rPr>
            </w:pPr>
            <w:r w:rsidRPr="00FF6184">
              <w:rPr>
                <w:rFonts w:ascii="Arial" w:hAnsi="Arial" w:cs="Arial"/>
                <w:b/>
                <w:bCs/>
                <w:color w:val="0B0B0C"/>
                <w:kern w:val="2"/>
                <w:sz w:val="20"/>
                <w:szCs w:val="20"/>
              </w:rPr>
              <w:t>4.80%</w:t>
            </w:r>
          </w:p>
        </w:tc>
        <w:tc>
          <w:tcPr>
            <w:tcW w:w="2381" w:type="dxa"/>
            <w:tcBorders>
              <w:top w:val="nil"/>
              <w:left w:val="nil"/>
              <w:bottom w:val="single" w:sz="8" w:space="0" w:color="BFBFBF"/>
              <w:right w:val="single" w:sz="8" w:space="0" w:color="BFBFBF"/>
            </w:tcBorders>
            <w:shd w:val="clear" w:color="auto" w:fill="auto"/>
            <w:vAlign w:val="center"/>
            <w:hideMark/>
          </w:tcPr>
          <w:p w14:paraId="3DF2C05C" w14:textId="77777777" w:rsidR="00FF6184" w:rsidRPr="00FF6184" w:rsidRDefault="00FF6184" w:rsidP="00FF6184">
            <w:pPr>
              <w:spacing w:after="0" w:line="240" w:lineRule="auto"/>
              <w:jc w:val="center"/>
              <w:rPr>
                <w:rFonts w:ascii="Arial" w:hAnsi="Arial" w:cs="Arial"/>
                <w:b/>
                <w:bCs/>
                <w:color w:val="0B0B0C"/>
                <w:sz w:val="20"/>
                <w:szCs w:val="20"/>
              </w:rPr>
            </w:pPr>
            <w:r w:rsidRPr="00FF6184">
              <w:rPr>
                <w:rFonts w:ascii="Arial" w:hAnsi="Arial" w:cs="Arial"/>
                <w:b/>
                <w:bCs/>
                <w:color w:val="0B0B0C"/>
                <w:kern w:val="2"/>
                <w:sz w:val="20"/>
                <w:szCs w:val="20"/>
              </w:rPr>
              <w:t>8.41%</w:t>
            </w:r>
          </w:p>
        </w:tc>
        <w:tc>
          <w:tcPr>
            <w:tcW w:w="2797" w:type="dxa"/>
            <w:tcBorders>
              <w:top w:val="nil"/>
              <w:left w:val="nil"/>
              <w:bottom w:val="single" w:sz="8" w:space="0" w:color="BFBFBF"/>
              <w:right w:val="single" w:sz="4" w:space="0" w:color="auto"/>
            </w:tcBorders>
            <w:shd w:val="clear" w:color="auto" w:fill="auto"/>
            <w:vAlign w:val="center"/>
            <w:hideMark/>
          </w:tcPr>
          <w:p w14:paraId="24CA50E8"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3.61%</w:t>
            </w:r>
          </w:p>
        </w:tc>
      </w:tr>
      <w:tr w:rsidR="00FF6184" w:rsidRPr="00B47361" w14:paraId="23D540DF" w14:textId="77777777" w:rsidTr="00D27432">
        <w:trPr>
          <w:trHeight w:val="300"/>
        </w:trPr>
        <w:tc>
          <w:tcPr>
            <w:tcW w:w="3118" w:type="dxa"/>
            <w:tcBorders>
              <w:top w:val="nil"/>
              <w:left w:val="single" w:sz="4" w:space="0" w:color="auto"/>
              <w:bottom w:val="single" w:sz="4" w:space="0" w:color="auto"/>
              <w:right w:val="single" w:sz="8" w:space="0" w:color="BFBFBF"/>
            </w:tcBorders>
            <w:shd w:val="clear" w:color="auto" w:fill="auto"/>
            <w:vAlign w:val="center"/>
            <w:hideMark/>
          </w:tcPr>
          <w:p w14:paraId="789E9C44" w14:textId="77777777" w:rsidR="00FF6184" w:rsidRPr="00FF6184" w:rsidRDefault="00FF6184" w:rsidP="00FF6184">
            <w:pPr>
              <w:spacing w:after="0" w:line="240" w:lineRule="auto"/>
              <w:rPr>
                <w:rFonts w:ascii="Arial" w:hAnsi="Arial" w:cs="Arial"/>
                <w:b/>
                <w:bCs/>
                <w:color w:val="0B0B0C"/>
                <w:sz w:val="20"/>
                <w:szCs w:val="20"/>
              </w:rPr>
            </w:pPr>
            <w:r w:rsidRPr="00FF6184">
              <w:rPr>
                <w:rFonts w:ascii="Arial" w:hAnsi="Arial" w:cs="Arial"/>
                <w:b/>
                <w:bCs/>
                <w:color w:val="0B0B0C"/>
                <w:kern w:val="2"/>
                <w:sz w:val="20"/>
                <w:szCs w:val="20"/>
              </w:rPr>
              <w:t>State of Kansas</w:t>
            </w:r>
          </w:p>
        </w:tc>
        <w:tc>
          <w:tcPr>
            <w:tcW w:w="2381" w:type="dxa"/>
            <w:tcBorders>
              <w:top w:val="nil"/>
              <w:left w:val="nil"/>
              <w:bottom w:val="single" w:sz="4" w:space="0" w:color="auto"/>
              <w:right w:val="single" w:sz="8" w:space="0" w:color="BFBFBF"/>
            </w:tcBorders>
            <w:shd w:val="clear" w:color="auto" w:fill="auto"/>
            <w:vAlign w:val="center"/>
            <w:hideMark/>
          </w:tcPr>
          <w:p w14:paraId="77DDC23B" w14:textId="77777777" w:rsidR="00FF6184" w:rsidRPr="00FF6184" w:rsidRDefault="00FF6184" w:rsidP="00FF6184">
            <w:pPr>
              <w:spacing w:after="0" w:line="240" w:lineRule="auto"/>
              <w:jc w:val="center"/>
              <w:rPr>
                <w:rFonts w:ascii="Arial" w:hAnsi="Arial" w:cs="Arial"/>
                <w:b/>
                <w:bCs/>
                <w:color w:val="0B0B0C"/>
                <w:sz w:val="20"/>
                <w:szCs w:val="20"/>
              </w:rPr>
            </w:pPr>
            <w:r w:rsidRPr="00FF6184">
              <w:rPr>
                <w:rFonts w:ascii="Arial" w:hAnsi="Arial" w:cs="Arial"/>
                <w:b/>
                <w:bCs/>
                <w:color w:val="0B0B0C"/>
                <w:kern w:val="2"/>
                <w:sz w:val="20"/>
                <w:szCs w:val="20"/>
              </w:rPr>
              <w:t>3.7%</w:t>
            </w:r>
          </w:p>
        </w:tc>
        <w:tc>
          <w:tcPr>
            <w:tcW w:w="2381" w:type="dxa"/>
            <w:tcBorders>
              <w:top w:val="nil"/>
              <w:left w:val="nil"/>
              <w:bottom w:val="single" w:sz="4" w:space="0" w:color="auto"/>
              <w:right w:val="single" w:sz="8" w:space="0" w:color="BFBFBF"/>
            </w:tcBorders>
            <w:shd w:val="clear" w:color="auto" w:fill="auto"/>
            <w:vAlign w:val="center"/>
            <w:hideMark/>
          </w:tcPr>
          <w:p w14:paraId="11713B9C" w14:textId="77777777" w:rsidR="00FF6184" w:rsidRPr="00FF6184" w:rsidRDefault="00FF6184" w:rsidP="00FF6184">
            <w:pPr>
              <w:spacing w:after="0" w:line="240" w:lineRule="auto"/>
              <w:jc w:val="center"/>
              <w:rPr>
                <w:rFonts w:ascii="Arial" w:hAnsi="Arial" w:cs="Arial"/>
                <w:b/>
                <w:bCs/>
                <w:color w:val="0B0B0C"/>
                <w:sz w:val="20"/>
                <w:szCs w:val="20"/>
              </w:rPr>
            </w:pPr>
            <w:r w:rsidRPr="00FF6184">
              <w:rPr>
                <w:rFonts w:ascii="Arial" w:hAnsi="Arial" w:cs="Arial"/>
                <w:b/>
                <w:bCs/>
                <w:color w:val="0B0B0C"/>
                <w:kern w:val="2"/>
                <w:sz w:val="20"/>
                <w:szCs w:val="20"/>
              </w:rPr>
              <w:t>7.00%</w:t>
            </w:r>
          </w:p>
        </w:tc>
        <w:tc>
          <w:tcPr>
            <w:tcW w:w="2797" w:type="dxa"/>
            <w:tcBorders>
              <w:top w:val="nil"/>
              <w:left w:val="nil"/>
              <w:bottom w:val="single" w:sz="4" w:space="0" w:color="auto"/>
              <w:right w:val="single" w:sz="4" w:space="0" w:color="auto"/>
            </w:tcBorders>
            <w:shd w:val="clear" w:color="auto" w:fill="auto"/>
            <w:vAlign w:val="center"/>
            <w:hideMark/>
          </w:tcPr>
          <w:p w14:paraId="400891FC" w14:textId="77777777" w:rsidR="00FF6184" w:rsidRPr="00FF6184" w:rsidRDefault="00FF6184" w:rsidP="00FF6184">
            <w:pPr>
              <w:spacing w:after="0" w:line="240" w:lineRule="auto"/>
              <w:jc w:val="center"/>
              <w:rPr>
                <w:rFonts w:ascii="Arial" w:hAnsi="Arial" w:cs="Arial"/>
                <w:color w:val="0B0B0C"/>
                <w:sz w:val="20"/>
                <w:szCs w:val="20"/>
              </w:rPr>
            </w:pPr>
            <w:r w:rsidRPr="00FF6184">
              <w:rPr>
                <w:rFonts w:ascii="Arial" w:hAnsi="Arial" w:cs="Arial"/>
                <w:color w:val="0B0B0C"/>
                <w:kern w:val="2"/>
                <w:sz w:val="20"/>
                <w:szCs w:val="20"/>
              </w:rPr>
              <w:t>3.30%</w:t>
            </w:r>
          </w:p>
        </w:tc>
      </w:tr>
    </w:tbl>
    <w:p w14:paraId="64D17EC2"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b/>
          <w:bCs/>
        </w:rPr>
      </w:pPr>
    </w:p>
    <w:p w14:paraId="53F8CD5D" w14:textId="77777777" w:rsidR="00827915" w:rsidRPr="00E2059E" w:rsidRDefault="00827915" w:rsidP="004D3DE4">
      <w:pPr>
        <w:pStyle w:val="Heading2"/>
        <w:rPr>
          <w:rFonts w:asciiTheme="minorHAnsi" w:hAnsiTheme="minorHAnsi" w:cstheme="minorHAnsi"/>
        </w:rPr>
      </w:pPr>
      <w:bookmarkStart w:id="32" w:name="_Toc83643268"/>
      <w:r w:rsidRPr="00E2059E">
        <w:rPr>
          <w:rFonts w:asciiTheme="minorHAnsi" w:hAnsiTheme="minorHAnsi" w:cstheme="minorHAnsi"/>
        </w:rPr>
        <w:t>Property Valuation</w:t>
      </w:r>
      <w:bookmarkEnd w:id="32"/>
    </w:p>
    <w:p w14:paraId="0AEB506A"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rPr>
          <w:rFonts w:cstheme="minorHAnsi"/>
        </w:rPr>
      </w:pPr>
    </w:p>
    <w:p w14:paraId="218C2E0A" w14:textId="65C93A13" w:rsidR="00827915" w:rsidRPr="00DA4778" w:rsidRDefault="00827915" w:rsidP="00EE2CB0">
      <w:pPr>
        <w:tabs>
          <w:tab w:val="left" w:pos="-720"/>
          <w:tab w:val="left" w:pos="0"/>
          <w:tab w:val="right" w:pos="3528"/>
          <w:tab w:val="right" w:pos="5328"/>
          <w:tab w:val="right" w:pos="6858"/>
          <w:tab w:val="left" w:pos="7668"/>
          <w:tab w:val="left" w:pos="9360"/>
        </w:tabs>
        <w:spacing w:after="0" w:line="300" w:lineRule="auto"/>
        <w:rPr>
          <w:rFonts w:cstheme="minorHAnsi"/>
        </w:rPr>
      </w:pPr>
      <w:r w:rsidRPr="00E2059E">
        <w:rPr>
          <w:rFonts w:cstheme="minorHAnsi"/>
        </w:rPr>
        <w:t xml:space="preserve">Property valuation is a measure of the fixed investments or assets that exist within a county. To allow for comparison, this variable is normalized using county population.  A less-populated county can benefit from either an attractive natural resource base such as the largely oil and gas rich southwest or the presence of a large power plant or industrial facility.  Evidence shows that eight of the top ten counties in per capita property valuation are rural counties in southwest Kansas.  Rural counties, as a group, fared far better in this </w:t>
      </w:r>
      <w:r w:rsidR="00682BA8" w:rsidRPr="00E2059E">
        <w:rPr>
          <w:rFonts w:cstheme="minorHAnsi"/>
        </w:rPr>
        <w:t>category</w:t>
      </w:r>
      <w:r w:rsidRPr="00E2059E">
        <w:rPr>
          <w:rFonts w:cstheme="minorHAnsi"/>
        </w:rPr>
        <w:t xml:space="preserve"> than metropolitan or mid-size counties.  However, part of this is due to the high value of undeveloped land coupled with small populations.  This also explains the difference between the southwest’s high value in this category and those of the remaining regions.  The decision to build large industrial facilities in rural areas, such as a power plant, can provide counties with a base to build a stronger economy.  Coffey County, which is home to the Wolf Creek Nuclear Power Plant, has consistently ranked in the top eight in this report for many years.  The presence of public structures can cause counties to rank lower than would be expected.  Admittedly, substantial economic benefits result from the presence of these facilities.  In 2019, the average property valuation per capita in Southeast Kansas was $12,241.</w:t>
      </w:r>
    </w:p>
    <w:p w14:paraId="320F7610" w14:textId="71E64965" w:rsidR="00827915" w:rsidRPr="00E2059E" w:rsidRDefault="00827915" w:rsidP="004D3DE4">
      <w:pPr>
        <w:pStyle w:val="Heading1"/>
        <w:rPr>
          <w:rFonts w:asciiTheme="minorHAnsi" w:hAnsiTheme="minorHAnsi" w:cstheme="minorHAnsi"/>
        </w:rPr>
      </w:pPr>
      <w:bookmarkStart w:id="33" w:name="_Toc83643269"/>
      <w:r w:rsidRPr="00E2059E">
        <w:rPr>
          <w:rFonts w:asciiTheme="minorHAnsi" w:hAnsiTheme="minorHAnsi" w:cstheme="minorHAnsi"/>
        </w:rPr>
        <w:lastRenderedPageBreak/>
        <w:t>SOCIAL CHARACTERISTICS</w:t>
      </w:r>
      <w:bookmarkEnd w:id="33"/>
    </w:p>
    <w:p w14:paraId="16312483" w14:textId="77777777" w:rsidR="00827915" w:rsidRPr="00E2059E" w:rsidRDefault="00827915" w:rsidP="004D3DE4">
      <w:pPr>
        <w:pStyle w:val="Heading2"/>
        <w:rPr>
          <w:rFonts w:asciiTheme="minorHAnsi" w:hAnsiTheme="minorHAnsi" w:cstheme="minorHAnsi"/>
        </w:rPr>
      </w:pPr>
      <w:bookmarkStart w:id="34" w:name="_Toc83643270"/>
      <w:r w:rsidRPr="00E2059E">
        <w:rPr>
          <w:rFonts w:asciiTheme="minorHAnsi" w:hAnsiTheme="minorHAnsi" w:cstheme="minorHAnsi"/>
        </w:rPr>
        <w:t>Education</w:t>
      </w:r>
      <w:bookmarkEnd w:id="34"/>
    </w:p>
    <w:p w14:paraId="0F139564" w14:textId="3CEB1B1C" w:rsidR="00827915" w:rsidRDefault="00827915" w:rsidP="00EE2CB0">
      <w:pPr>
        <w:tabs>
          <w:tab w:val="left" w:pos="-720"/>
          <w:tab w:val="left" w:pos="0"/>
          <w:tab w:val="left" w:pos="720"/>
          <w:tab w:val="right" w:pos="3528"/>
          <w:tab w:val="right" w:pos="5328"/>
          <w:tab w:val="right" w:pos="6858"/>
          <w:tab w:val="left" w:pos="7668"/>
          <w:tab w:val="left" w:pos="9360"/>
        </w:tabs>
        <w:spacing w:after="0" w:line="300" w:lineRule="auto"/>
        <w:rPr>
          <w:rFonts w:cstheme="minorHAnsi"/>
        </w:rPr>
      </w:pPr>
      <w:r w:rsidRPr="00E2059E">
        <w:rPr>
          <w:rFonts w:cstheme="minorHAnsi"/>
        </w:rPr>
        <w:t xml:space="preserve">The </w:t>
      </w:r>
      <w:r w:rsidRPr="00E2059E">
        <w:rPr>
          <w:rFonts w:cstheme="minorHAnsi"/>
          <w:i/>
          <w:iCs/>
        </w:rPr>
        <w:t>SEK Regional Education Characteristics</w:t>
      </w:r>
      <w:r w:rsidRPr="00E2059E">
        <w:rPr>
          <w:rFonts w:cstheme="minorHAnsi"/>
        </w:rPr>
        <w:t xml:space="preserve"> </w:t>
      </w:r>
      <w:r w:rsidR="00460FB6">
        <w:rPr>
          <w:rFonts w:cstheme="minorHAnsi"/>
        </w:rPr>
        <w:t>graph</w:t>
      </w:r>
      <w:r w:rsidRPr="00E2059E">
        <w:rPr>
          <w:rFonts w:cstheme="minorHAnsi"/>
        </w:rPr>
        <w:t xml:space="preserve"> below illustrates educational attainment </w:t>
      </w:r>
      <w:r w:rsidR="00A57709">
        <w:rPr>
          <w:rFonts w:cstheme="minorHAnsi"/>
        </w:rPr>
        <w:t xml:space="preserve">percent </w:t>
      </w:r>
      <w:r w:rsidRPr="00E2059E">
        <w:rPr>
          <w:rFonts w:cstheme="minorHAnsi"/>
        </w:rPr>
        <w:t>of</w:t>
      </w:r>
      <w:r w:rsidR="0079448E">
        <w:rPr>
          <w:rFonts w:cstheme="minorHAnsi"/>
        </w:rPr>
        <w:t xml:space="preserve"> </w:t>
      </w:r>
      <w:r w:rsidRPr="00E2059E">
        <w:rPr>
          <w:rFonts w:cstheme="minorHAnsi"/>
        </w:rPr>
        <w:t>persons 25 years and older</w:t>
      </w:r>
      <w:r w:rsidR="00460FB6">
        <w:rPr>
          <w:rFonts w:cstheme="minorHAnsi"/>
        </w:rPr>
        <w:t>.</w:t>
      </w:r>
      <w:r w:rsidRPr="00E2059E">
        <w:rPr>
          <w:rFonts w:cstheme="minorHAnsi"/>
        </w:rPr>
        <w:t xml:space="preserve"> </w:t>
      </w:r>
      <w:r w:rsidR="00460FB6">
        <w:rPr>
          <w:rFonts w:cstheme="minorHAnsi"/>
        </w:rPr>
        <w:t>A</w:t>
      </w:r>
      <w:r w:rsidRPr="00E2059E">
        <w:rPr>
          <w:rFonts w:cstheme="minorHAnsi"/>
        </w:rPr>
        <w:t>ll counties within the district had educational attainment levels that were lower than the statewide average</w:t>
      </w:r>
      <w:r w:rsidR="00460FB6">
        <w:rPr>
          <w:rFonts w:cstheme="minorHAnsi"/>
        </w:rPr>
        <w:t xml:space="preserve"> for </w:t>
      </w:r>
      <w:proofErr w:type="gramStart"/>
      <w:r w:rsidR="001C4E89">
        <w:rPr>
          <w:rFonts w:cstheme="minorHAnsi"/>
        </w:rPr>
        <w:t>Bachelor’s</w:t>
      </w:r>
      <w:proofErr w:type="gramEnd"/>
      <w:r w:rsidR="00460FB6">
        <w:rPr>
          <w:rFonts w:cstheme="minorHAnsi"/>
        </w:rPr>
        <w:t xml:space="preserve"> degrees and other higher degrees. When looking at High School education up to Associates degrees most counties in the region have higher </w:t>
      </w:r>
      <w:r w:rsidR="00CF2041">
        <w:rPr>
          <w:rFonts w:cstheme="minorHAnsi"/>
        </w:rPr>
        <w:t>educational attainment levels</w:t>
      </w:r>
      <w:r w:rsidR="00460FB6">
        <w:rPr>
          <w:rFonts w:cstheme="minorHAnsi"/>
        </w:rPr>
        <w:t xml:space="preserve"> then the statewide and average</w:t>
      </w:r>
      <w:r w:rsidR="001C4E89">
        <w:rPr>
          <w:rFonts w:cstheme="minorHAnsi"/>
        </w:rPr>
        <w:t xml:space="preserve">. </w:t>
      </w:r>
    </w:p>
    <w:p w14:paraId="6BA0385A" w14:textId="5CF9876C" w:rsidR="00A57709" w:rsidRPr="00DA4778" w:rsidRDefault="00A57709" w:rsidP="00A57709">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rPr>
      </w:pPr>
      <w:r>
        <w:rPr>
          <w:noProof/>
        </w:rPr>
        <w:drawing>
          <wp:inline distT="0" distB="0" distL="0" distR="0" wp14:anchorId="6BCD1FC3" wp14:editId="085C41DE">
            <wp:extent cx="6391275" cy="3152775"/>
            <wp:effectExtent l="0" t="0" r="9525" b="9525"/>
            <wp:docPr id="42" name="Chart 42">
              <a:extLst xmlns:a="http://schemas.openxmlformats.org/drawingml/2006/main">
                <a:ext uri="{FF2B5EF4-FFF2-40B4-BE49-F238E27FC236}">
                  <a16:creationId xmlns:a16="http://schemas.microsoft.com/office/drawing/2014/main" id="{18493D0E-B514-4B3B-97EF-8E3744FEB3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4A9B6A0" w14:textId="492DE88D" w:rsidR="00827915" w:rsidRPr="00E2059E" w:rsidRDefault="00827915" w:rsidP="00C1777C">
      <w:pPr>
        <w:pStyle w:val="Heading2"/>
        <w:rPr>
          <w:rFonts w:asciiTheme="minorHAnsi" w:hAnsiTheme="minorHAnsi" w:cstheme="minorHAnsi"/>
        </w:rPr>
      </w:pPr>
      <w:bookmarkStart w:id="35" w:name="_Toc83643271"/>
      <w:r w:rsidRPr="00E2059E">
        <w:rPr>
          <w:rFonts w:asciiTheme="minorHAnsi" w:hAnsiTheme="minorHAnsi" w:cstheme="minorHAnsi"/>
        </w:rPr>
        <w:t>Income</w:t>
      </w:r>
      <w:bookmarkEnd w:id="35"/>
    </w:p>
    <w:p w14:paraId="7DCFD962" w14:textId="69DFE149" w:rsidR="00827915" w:rsidRDefault="00827915" w:rsidP="00EE2CB0">
      <w:pPr>
        <w:tabs>
          <w:tab w:val="left" w:pos="-720"/>
          <w:tab w:val="left" w:pos="0"/>
          <w:tab w:val="left" w:pos="720"/>
          <w:tab w:val="right" w:pos="3528"/>
          <w:tab w:val="right" w:pos="5328"/>
          <w:tab w:val="right" w:pos="6858"/>
          <w:tab w:val="left" w:pos="7668"/>
          <w:tab w:val="left" w:pos="9360"/>
        </w:tabs>
        <w:spacing w:after="0" w:line="300" w:lineRule="auto"/>
        <w:rPr>
          <w:rFonts w:cstheme="minorHAnsi"/>
        </w:rPr>
      </w:pPr>
      <w:r w:rsidRPr="00E2059E">
        <w:rPr>
          <w:rFonts w:cstheme="minorHAnsi"/>
        </w:rPr>
        <w:t>The per capita income for the State of Kansas for 201</w:t>
      </w:r>
      <w:r w:rsidR="00DA4778">
        <w:rPr>
          <w:rFonts w:cstheme="minorHAnsi"/>
        </w:rPr>
        <w:t>9</w:t>
      </w:r>
      <w:r w:rsidRPr="00E2059E">
        <w:rPr>
          <w:rFonts w:cstheme="minorHAnsi"/>
        </w:rPr>
        <w:t xml:space="preserve"> was listed at $</w:t>
      </w:r>
      <w:r w:rsidR="00DA4778">
        <w:rPr>
          <w:rFonts w:cstheme="minorHAnsi"/>
        </w:rPr>
        <w:t>53,426</w:t>
      </w:r>
      <w:r w:rsidRPr="00E2059E">
        <w:rPr>
          <w:rFonts w:cstheme="minorHAnsi"/>
        </w:rPr>
        <w:t>.  According to the</w:t>
      </w:r>
      <w:r w:rsidR="0079448E">
        <w:rPr>
          <w:rFonts w:cstheme="minorHAnsi"/>
        </w:rPr>
        <w:t xml:space="preserve"> </w:t>
      </w:r>
      <w:r w:rsidRPr="00E2059E">
        <w:rPr>
          <w:rFonts w:cstheme="minorHAnsi"/>
        </w:rPr>
        <w:t>U.S. Bureau of Economic Analysis, Southeast Kansas counties per capita income was $</w:t>
      </w:r>
      <w:r w:rsidR="00DA4778">
        <w:rPr>
          <w:rFonts w:cstheme="minorHAnsi"/>
        </w:rPr>
        <w:t>43,506</w:t>
      </w:r>
      <w:r w:rsidRPr="00E2059E">
        <w:rPr>
          <w:rFonts w:cstheme="minorHAnsi"/>
        </w:rPr>
        <w:t>.  This is a difference of $</w:t>
      </w:r>
      <w:r w:rsidR="00DA4778">
        <w:rPr>
          <w:rFonts w:cstheme="minorHAnsi"/>
        </w:rPr>
        <w:t>9,920</w:t>
      </w:r>
      <w:r w:rsidRPr="00E2059E">
        <w:rPr>
          <w:rFonts w:cstheme="minorHAnsi"/>
        </w:rPr>
        <w:t>. There were seven counties in the Southeast Region that had incomes less $</w:t>
      </w:r>
      <w:r w:rsidR="00DA4778">
        <w:rPr>
          <w:rFonts w:cstheme="minorHAnsi"/>
        </w:rPr>
        <w:t>43</w:t>
      </w:r>
      <w:r w:rsidRPr="00E2059E">
        <w:rPr>
          <w:rFonts w:cstheme="minorHAnsi"/>
        </w:rPr>
        <w:t>,000.  Only Coffey County has a per capital income above the State at $5</w:t>
      </w:r>
      <w:r w:rsidR="00DA4778">
        <w:rPr>
          <w:rFonts w:cstheme="minorHAnsi"/>
        </w:rPr>
        <w:t>5,119</w:t>
      </w:r>
      <w:r w:rsidRPr="00E2059E">
        <w:rPr>
          <w:rFonts w:cstheme="minorHAnsi"/>
        </w:rPr>
        <w:t xml:space="preserve">.  The county with the lowest per capita income was </w:t>
      </w:r>
      <w:r w:rsidR="00DA4778">
        <w:rPr>
          <w:rFonts w:cstheme="minorHAnsi"/>
        </w:rPr>
        <w:t>Montgomery</w:t>
      </w:r>
      <w:r w:rsidRPr="00E2059E">
        <w:rPr>
          <w:rFonts w:cstheme="minorHAnsi"/>
        </w:rPr>
        <w:t xml:space="preserve"> County with it being $3</w:t>
      </w:r>
      <w:r w:rsidR="00DA4778">
        <w:rPr>
          <w:rFonts w:cstheme="minorHAnsi"/>
        </w:rPr>
        <w:t>9,041</w:t>
      </w:r>
      <w:r w:rsidRPr="00E2059E">
        <w:rPr>
          <w:rFonts w:cstheme="minorHAnsi"/>
        </w:rPr>
        <w:t>.   Based on this information, the per capita income within the district has steadily declined compared to the State average, except for Coffey County.</w:t>
      </w:r>
    </w:p>
    <w:p w14:paraId="3DA1D7C7" w14:textId="4F90B94A" w:rsidR="00DA4778" w:rsidRDefault="00C1777C" w:rsidP="005C2E6A">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rPr>
      </w:pPr>
      <w:r>
        <w:rPr>
          <w:noProof/>
        </w:rPr>
        <w:lastRenderedPageBreak/>
        <w:drawing>
          <wp:inline distT="0" distB="0" distL="0" distR="0" wp14:anchorId="7E21329B" wp14:editId="6A4F278A">
            <wp:extent cx="6057900" cy="3095625"/>
            <wp:effectExtent l="0" t="0" r="0" b="9525"/>
            <wp:docPr id="1" name="Chart 1" descr="1. Per capita personal income was computed using Census Bureau midyear population estimates. Estimates reflect county population estimates available as of March 2020 &#10;Source: U.S. Bureau of Economic Analysis     &#10;">
              <a:extLst xmlns:a="http://schemas.openxmlformats.org/drawingml/2006/main">
                <a:ext uri="{FF2B5EF4-FFF2-40B4-BE49-F238E27FC236}">
                  <a16:creationId xmlns:a16="http://schemas.microsoft.com/office/drawing/2014/main" id="{EB955FF8-49E0-435D-8E55-AF19E30A59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pPr w:leftFromText="180" w:rightFromText="180" w:vertAnchor="text" w:horzAnchor="margin" w:tblpXSpec="right" w:tblpY="-22"/>
        <w:tblW w:w="8908" w:type="dxa"/>
        <w:tblLook w:val="04A0" w:firstRow="1" w:lastRow="0" w:firstColumn="1" w:lastColumn="0" w:noHBand="0" w:noVBand="1"/>
      </w:tblPr>
      <w:tblGrid>
        <w:gridCol w:w="8392"/>
        <w:gridCol w:w="254"/>
        <w:gridCol w:w="262"/>
      </w:tblGrid>
      <w:tr w:rsidR="00C1777C" w:rsidRPr="00DA4778" w14:paraId="25A98F89" w14:textId="77777777" w:rsidTr="005C2E6A">
        <w:trPr>
          <w:trHeight w:val="343"/>
        </w:trPr>
        <w:tc>
          <w:tcPr>
            <w:tcW w:w="8908" w:type="dxa"/>
            <w:gridSpan w:val="3"/>
            <w:tcBorders>
              <w:top w:val="nil"/>
              <w:left w:val="nil"/>
              <w:bottom w:val="nil"/>
              <w:right w:val="nil"/>
            </w:tcBorders>
            <w:shd w:val="clear" w:color="auto" w:fill="auto"/>
            <w:hideMark/>
          </w:tcPr>
          <w:p w14:paraId="6AB7BBB9" w14:textId="77777777" w:rsidR="00C1777C" w:rsidRPr="00DA4778" w:rsidRDefault="00C1777C" w:rsidP="00C1777C">
            <w:pPr>
              <w:spacing w:after="0" w:line="240" w:lineRule="auto"/>
              <w:ind w:firstLine="0"/>
              <w:jc w:val="left"/>
              <w:rPr>
                <w:rFonts w:ascii="Arial Narrow" w:eastAsia="Times New Roman" w:hAnsi="Arial Narrow" w:cs="Times New Roman"/>
                <w:sz w:val="16"/>
                <w:szCs w:val="16"/>
              </w:rPr>
            </w:pPr>
            <w:r w:rsidRPr="00DA4778">
              <w:rPr>
                <w:rFonts w:ascii="Arial Narrow" w:eastAsia="Times New Roman" w:hAnsi="Arial Narrow" w:cs="Times New Roman"/>
                <w:sz w:val="16"/>
                <w:szCs w:val="16"/>
              </w:rPr>
              <w:t>1. Per capita personal income was computed using Census Bureau midyear population estimates. Estimates reflect county population estimates available as of March 2020.</w:t>
            </w:r>
          </w:p>
        </w:tc>
      </w:tr>
      <w:tr w:rsidR="00C1777C" w:rsidRPr="00DA4778" w14:paraId="23A49CC9" w14:textId="77777777" w:rsidTr="005C2E6A">
        <w:trPr>
          <w:trHeight w:val="109"/>
        </w:trPr>
        <w:tc>
          <w:tcPr>
            <w:tcW w:w="8392" w:type="dxa"/>
            <w:tcBorders>
              <w:top w:val="nil"/>
              <w:left w:val="nil"/>
              <w:bottom w:val="nil"/>
              <w:right w:val="nil"/>
            </w:tcBorders>
            <w:shd w:val="clear" w:color="auto" w:fill="auto"/>
            <w:vAlign w:val="bottom"/>
            <w:hideMark/>
          </w:tcPr>
          <w:p w14:paraId="74F440C0" w14:textId="77777777" w:rsidR="00C1777C" w:rsidRPr="00DA4778" w:rsidRDefault="00C1777C" w:rsidP="00C1777C">
            <w:pPr>
              <w:spacing w:after="0" w:line="240" w:lineRule="auto"/>
              <w:ind w:firstLine="0"/>
              <w:jc w:val="left"/>
              <w:rPr>
                <w:rFonts w:ascii="Arial Narrow" w:eastAsia="Times New Roman" w:hAnsi="Arial Narrow" w:cs="Times New Roman"/>
                <w:sz w:val="16"/>
                <w:szCs w:val="16"/>
              </w:rPr>
            </w:pPr>
            <w:r w:rsidRPr="00DA4778">
              <w:rPr>
                <w:rFonts w:ascii="Arial Narrow" w:eastAsia="Times New Roman" w:hAnsi="Arial Narrow" w:cs="Times New Roman"/>
                <w:sz w:val="16"/>
                <w:szCs w:val="16"/>
              </w:rPr>
              <w:t>Source: U.S. Bureau of Economic Analysis</w:t>
            </w:r>
          </w:p>
        </w:tc>
        <w:tc>
          <w:tcPr>
            <w:tcW w:w="254" w:type="dxa"/>
            <w:tcBorders>
              <w:top w:val="nil"/>
              <w:left w:val="nil"/>
              <w:bottom w:val="nil"/>
              <w:right w:val="nil"/>
            </w:tcBorders>
            <w:shd w:val="clear" w:color="auto" w:fill="auto"/>
            <w:noWrap/>
            <w:vAlign w:val="bottom"/>
            <w:hideMark/>
          </w:tcPr>
          <w:p w14:paraId="5964F89D" w14:textId="77777777" w:rsidR="00C1777C" w:rsidRPr="00DA4778" w:rsidRDefault="00C1777C" w:rsidP="00C1777C">
            <w:pPr>
              <w:spacing w:after="0" w:line="240" w:lineRule="auto"/>
              <w:ind w:firstLine="0"/>
              <w:jc w:val="left"/>
              <w:rPr>
                <w:rFonts w:ascii="Arial Narrow" w:eastAsia="Times New Roman" w:hAnsi="Arial Narrow" w:cs="Times New Roman"/>
                <w:sz w:val="16"/>
                <w:szCs w:val="16"/>
              </w:rPr>
            </w:pPr>
          </w:p>
        </w:tc>
        <w:tc>
          <w:tcPr>
            <w:tcW w:w="261" w:type="dxa"/>
            <w:tcBorders>
              <w:top w:val="nil"/>
              <w:left w:val="nil"/>
              <w:bottom w:val="nil"/>
              <w:right w:val="nil"/>
            </w:tcBorders>
            <w:shd w:val="clear" w:color="auto" w:fill="auto"/>
            <w:noWrap/>
            <w:vAlign w:val="bottom"/>
            <w:hideMark/>
          </w:tcPr>
          <w:p w14:paraId="11A28A69" w14:textId="77777777" w:rsidR="00C1777C" w:rsidRPr="00DA4778" w:rsidRDefault="00C1777C" w:rsidP="00C1777C">
            <w:pPr>
              <w:spacing w:after="0" w:line="240" w:lineRule="auto"/>
              <w:ind w:firstLine="0"/>
              <w:jc w:val="left"/>
              <w:rPr>
                <w:rFonts w:ascii="Times New Roman" w:eastAsia="Times New Roman" w:hAnsi="Times New Roman" w:cs="Times New Roman"/>
                <w:sz w:val="16"/>
                <w:szCs w:val="16"/>
              </w:rPr>
            </w:pPr>
          </w:p>
        </w:tc>
      </w:tr>
    </w:tbl>
    <w:p w14:paraId="424C1D1A" w14:textId="3D9D615C" w:rsidR="00827915" w:rsidRPr="00E2059E" w:rsidRDefault="005C2E6A" w:rsidP="005C2E6A">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rPr>
      </w:pPr>
      <w:r>
        <w:rPr>
          <w:rFonts w:cstheme="minorHAnsi"/>
        </w:rPr>
        <w:tab/>
      </w:r>
      <w:r w:rsidR="00827915" w:rsidRPr="00E2059E">
        <w:rPr>
          <w:rFonts w:cstheme="minorHAnsi"/>
        </w:rPr>
        <w:t xml:space="preserve">The </w:t>
      </w:r>
      <w:r w:rsidR="00827915" w:rsidRPr="00FC0641">
        <w:rPr>
          <w:rFonts w:cstheme="minorHAnsi"/>
          <w:i/>
          <w:iCs/>
        </w:rPr>
        <w:t xml:space="preserve">Per Capita Personal Income </w:t>
      </w:r>
      <w:r w:rsidR="00FD4EDF" w:rsidRPr="00FC0641">
        <w:rPr>
          <w:rFonts w:cstheme="minorHAnsi"/>
          <w:i/>
          <w:iCs/>
        </w:rPr>
        <w:t>by County</w:t>
      </w:r>
      <w:r w:rsidR="00827915" w:rsidRPr="00FC0641">
        <w:rPr>
          <w:rFonts w:cstheme="minorHAnsi"/>
        </w:rPr>
        <w:t xml:space="preserve"> table</w:t>
      </w:r>
      <w:r w:rsidR="00827915" w:rsidRPr="00E2059E">
        <w:rPr>
          <w:rFonts w:cstheme="minorHAnsi"/>
        </w:rPr>
        <w:t xml:space="preserve"> also shows an analysis of resident income from 201</w:t>
      </w:r>
      <w:r w:rsidR="00C1777C">
        <w:rPr>
          <w:rFonts w:cstheme="minorHAnsi"/>
        </w:rPr>
        <w:t>7</w:t>
      </w:r>
      <w:r w:rsidR="00827915" w:rsidRPr="00E2059E">
        <w:rPr>
          <w:rFonts w:cstheme="minorHAnsi"/>
        </w:rPr>
        <w:t xml:space="preserve"> to 201</w:t>
      </w:r>
      <w:r w:rsidR="00C1777C">
        <w:rPr>
          <w:rFonts w:cstheme="minorHAnsi"/>
        </w:rPr>
        <w:t>9</w:t>
      </w:r>
      <w:r w:rsidR="00827915" w:rsidRPr="00E2059E">
        <w:rPr>
          <w:rFonts w:cstheme="minorHAnsi"/>
        </w:rPr>
        <w:t xml:space="preserve"> within the district.  As is apparent, the district has consistently experienced incomes that are lower than the state average.  All counties within the district have consistently had per capita incomes that fall below the state average during these years</w:t>
      </w:r>
      <w:r w:rsidR="00FD4EDF">
        <w:rPr>
          <w:rFonts w:cstheme="minorHAnsi"/>
        </w:rPr>
        <w:t xml:space="preserve">, except for </w:t>
      </w:r>
      <w:r w:rsidR="00D32F76">
        <w:rPr>
          <w:rFonts w:cstheme="minorHAnsi"/>
        </w:rPr>
        <w:t>Coffey County</w:t>
      </w:r>
      <w:r w:rsidR="00827915" w:rsidRPr="00E2059E">
        <w:rPr>
          <w:rFonts w:cstheme="minorHAnsi"/>
        </w:rPr>
        <w:t>.  In 201</w:t>
      </w:r>
      <w:r w:rsidR="00C1777C">
        <w:rPr>
          <w:rFonts w:cstheme="minorHAnsi"/>
        </w:rPr>
        <w:t>7</w:t>
      </w:r>
      <w:r w:rsidR="00827915" w:rsidRPr="00E2059E">
        <w:rPr>
          <w:rFonts w:cstheme="minorHAnsi"/>
        </w:rPr>
        <w:t>, the district’s per capita income was $3</w:t>
      </w:r>
      <w:r w:rsidR="00C1777C">
        <w:rPr>
          <w:rFonts w:cstheme="minorHAnsi"/>
        </w:rPr>
        <w:t>8,747</w:t>
      </w:r>
      <w:r w:rsidR="00827915" w:rsidRPr="00E2059E">
        <w:rPr>
          <w:rFonts w:cstheme="minorHAnsi"/>
        </w:rPr>
        <w:t>, compared to the state average of $</w:t>
      </w:r>
      <w:r w:rsidR="00C1777C">
        <w:rPr>
          <w:rFonts w:cstheme="minorHAnsi"/>
        </w:rPr>
        <w:t>48,883</w:t>
      </w:r>
      <w:r w:rsidR="00827915" w:rsidRPr="00E2059E">
        <w:rPr>
          <w:rFonts w:cstheme="minorHAnsi"/>
        </w:rPr>
        <w:t>.  This is a difference of $</w:t>
      </w:r>
      <w:r w:rsidR="00C1777C">
        <w:rPr>
          <w:rFonts w:cstheme="minorHAnsi"/>
        </w:rPr>
        <w:t>10,136</w:t>
      </w:r>
      <w:r w:rsidR="00827915" w:rsidRPr="00E2059E">
        <w:rPr>
          <w:rFonts w:cstheme="minorHAnsi"/>
        </w:rPr>
        <w:t xml:space="preserve">, which is nearly </w:t>
      </w:r>
      <w:r w:rsidR="00FD4EDF">
        <w:rPr>
          <w:rFonts w:cstheme="minorHAnsi"/>
        </w:rPr>
        <w:t>21</w:t>
      </w:r>
      <w:r w:rsidR="00827915" w:rsidRPr="00E2059E">
        <w:rPr>
          <w:rFonts w:cstheme="minorHAnsi"/>
        </w:rPr>
        <w:t xml:space="preserve"> percent below the state average.  In 201</w:t>
      </w:r>
      <w:r w:rsidR="00FD4EDF">
        <w:rPr>
          <w:rFonts w:cstheme="minorHAnsi"/>
        </w:rPr>
        <w:t>9</w:t>
      </w:r>
      <w:r w:rsidR="00827915" w:rsidRPr="00E2059E">
        <w:rPr>
          <w:rFonts w:cstheme="minorHAnsi"/>
        </w:rPr>
        <w:t>, the district’s per capita income was $</w:t>
      </w:r>
      <w:r w:rsidR="00FD4EDF">
        <w:rPr>
          <w:rFonts w:cstheme="minorHAnsi"/>
        </w:rPr>
        <w:t>43,506</w:t>
      </w:r>
      <w:r w:rsidR="00827915" w:rsidRPr="00E2059E">
        <w:rPr>
          <w:rFonts w:cstheme="minorHAnsi"/>
        </w:rPr>
        <w:t>, compared to the state average of $</w:t>
      </w:r>
      <w:r w:rsidR="00FD4EDF">
        <w:rPr>
          <w:rFonts w:cstheme="minorHAnsi"/>
        </w:rPr>
        <w:t>53,426</w:t>
      </w:r>
      <w:r w:rsidR="00827915" w:rsidRPr="00E2059E">
        <w:rPr>
          <w:rFonts w:cstheme="minorHAnsi"/>
        </w:rPr>
        <w:t>.  This is a difference of $</w:t>
      </w:r>
      <w:r w:rsidR="00FD4EDF">
        <w:rPr>
          <w:rFonts w:cstheme="minorHAnsi"/>
        </w:rPr>
        <w:t>9,920</w:t>
      </w:r>
      <w:r w:rsidR="00827915" w:rsidRPr="00E2059E">
        <w:rPr>
          <w:rFonts w:cstheme="minorHAnsi"/>
        </w:rPr>
        <w:t xml:space="preserve">, or nearly </w:t>
      </w:r>
      <w:r w:rsidR="00FD4EDF">
        <w:rPr>
          <w:rFonts w:cstheme="minorHAnsi"/>
        </w:rPr>
        <w:t>19</w:t>
      </w:r>
      <w:r w:rsidR="00827915" w:rsidRPr="00E2059E">
        <w:rPr>
          <w:rFonts w:cstheme="minorHAnsi"/>
        </w:rPr>
        <w:t xml:space="preserve"> percent, below the state average.</w:t>
      </w:r>
    </w:p>
    <w:p w14:paraId="7D0541C3"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rPr>
          <w:rFonts w:cstheme="minorHAnsi"/>
        </w:rPr>
      </w:pPr>
      <w:r w:rsidRPr="00E2059E">
        <w:rPr>
          <w:rFonts w:cstheme="minorHAnsi"/>
        </w:rPr>
        <w:tab/>
      </w:r>
    </w:p>
    <w:p w14:paraId="4DB8D571" w14:textId="7C5071E8" w:rsidR="00827915" w:rsidRPr="00E2059E" w:rsidRDefault="005C2E6A" w:rsidP="005C2E6A">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rPr>
      </w:pPr>
      <w:r>
        <w:rPr>
          <w:rFonts w:cstheme="minorHAnsi"/>
        </w:rPr>
        <w:tab/>
      </w:r>
      <w:r w:rsidR="00827915" w:rsidRPr="00E2059E">
        <w:rPr>
          <w:rFonts w:cstheme="minorHAnsi"/>
        </w:rPr>
        <w:t xml:space="preserve">Based on this information, the per capita income within the district has been steadily below the state average, </w:t>
      </w:r>
      <w:proofErr w:type="gramStart"/>
      <w:r w:rsidR="00827915" w:rsidRPr="00E2059E">
        <w:rPr>
          <w:rFonts w:cstheme="minorHAnsi"/>
        </w:rPr>
        <w:t>with the exception of</w:t>
      </w:r>
      <w:proofErr w:type="gramEnd"/>
      <w:r w:rsidR="00827915" w:rsidRPr="00E2059E">
        <w:rPr>
          <w:rFonts w:cstheme="minorHAnsi"/>
        </w:rPr>
        <w:t xml:space="preserve"> Coffey County.  In 20</w:t>
      </w:r>
      <w:r w:rsidR="00FD4EDF">
        <w:rPr>
          <w:rFonts w:cstheme="minorHAnsi"/>
        </w:rPr>
        <w:t>17-2019</w:t>
      </w:r>
      <w:r w:rsidR="00827915" w:rsidRPr="00E2059E">
        <w:rPr>
          <w:rFonts w:cstheme="minorHAnsi"/>
        </w:rPr>
        <w:t>, Coffey County per capita income was higher than the district average and the state average.</w:t>
      </w:r>
    </w:p>
    <w:p w14:paraId="5D97F147" w14:textId="77777777" w:rsidR="005C2E6A" w:rsidRDefault="005C2E6A" w:rsidP="005C2E6A">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rPr>
      </w:pPr>
    </w:p>
    <w:p w14:paraId="48FF4B41" w14:textId="4F1AC4FB" w:rsidR="00827915" w:rsidRDefault="005C2E6A" w:rsidP="005C2E6A">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rPr>
      </w:pPr>
      <w:r>
        <w:rPr>
          <w:rFonts w:cstheme="minorHAnsi"/>
        </w:rPr>
        <w:tab/>
      </w:r>
      <w:r w:rsidR="00827915" w:rsidRPr="00E2059E">
        <w:rPr>
          <w:rFonts w:cstheme="minorHAnsi"/>
        </w:rPr>
        <w:t>The 20</w:t>
      </w:r>
      <w:r w:rsidR="00A06E37">
        <w:rPr>
          <w:rFonts w:cstheme="minorHAnsi"/>
        </w:rPr>
        <w:t>14-2018</w:t>
      </w:r>
      <w:r w:rsidR="00827915" w:rsidRPr="00E2059E">
        <w:rPr>
          <w:rFonts w:cstheme="minorHAnsi"/>
        </w:rPr>
        <w:t xml:space="preserve"> American Community Survey indicates that the average median family income for the district</w:t>
      </w:r>
      <w:r w:rsidR="00A06E37">
        <w:rPr>
          <w:rFonts w:cstheme="minorHAnsi"/>
        </w:rPr>
        <w:t xml:space="preserve"> was</w:t>
      </w:r>
      <w:r w:rsidR="00827915" w:rsidRPr="00E2059E">
        <w:rPr>
          <w:rFonts w:cstheme="minorHAnsi"/>
        </w:rPr>
        <w:t xml:space="preserve"> $</w:t>
      </w:r>
      <w:r w:rsidR="00A06E37">
        <w:rPr>
          <w:rFonts w:cstheme="minorHAnsi"/>
        </w:rPr>
        <w:t>58,079</w:t>
      </w:r>
      <w:r w:rsidR="00827915" w:rsidRPr="00E2059E">
        <w:rPr>
          <w:rFonts w:cstheme="minorHAnsi"/>
        </w:rPr>
        <w:t>, compared to the state average of $</w:t>
      </w:r>
      <w:r w:rsidR="00A06E37">
        <w:rPr>
          <w:rFonts w:cstheme="minorHAnsi"/>
        </w:rPr>
        <w:t>73,222</w:t>
      </w:r>
      <w:r w:rsidR="00827915" w:rsidRPr="00E2059E">
        <w:rPr>
          <w:rFonts w:cstheme="minorHAnsi"/>
        </w:rPr>
        <w:t xml:space="preserve">.  </w:t>
      </w:r>
      <w:r w:rsidR="00827915" w:rsidRPr="00E2059E">
        <w:rPr>
          <w:rFonts w:cstheme="minorHAnsi"/>
          <w:highlight w:val="yellow"/>
        </w:rPr>
        <w:t xml:space="preserve"> </w:t>
      </w:r>
    </w:p>
    <w:p w14:paraId="5103A314" w14:textId="29350D3A" w:rsidR="00CB217A" w:rsidRDefault="00CB217A" w:rsidP="005C2E6A">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rPr>
      </w:pPr>
    </w:p>
    <w:p w14:paraId="73492B7B" w14:textId="0F605F2D" w:rsidR="00CB217A" w:rsidRDefault="00CB217A" w:rsidP="005C2E6A">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rPr>
      </w:pPr>
    </w:p>
    <w:p w14:paraId="7F2FFF89" w14:textId="77777777" w:rsidR="00FC0641" w:rsidRDefault="00FC0641" w:rsidP="005C2E6A">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rPr>
      </w:pPr>
    </w:p>
    <w:p w14:paraId="3BAA0B76" w14:textId="0586750E" w:rsidR="00CB217A" w:rsidRDefault="00CB217A" w:rsidP="005C2E6A">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rPr>
      </w:pPr>
    </w:p>
    <w:p w14:paraId="12453CA2" w14:textId="0533BC37" w:rsidR="00CB217A" w:rsidRDefault="00CB217A" w:rsidP="005C2E6A">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rPr>
      </w:pPr>
    </w:p>
    <w:p w14:paraId="2CC847A6" w14:textId="77777777" w:rsidR="00CB217A" w:rsidRPr="00E2059E" w:rsidRDefault="00CB217A" w:rsidP="005C2E6A">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rPr>
      </w:pPr>
    </w:p>
    <w:tbl>
      <w:tblPr>
        <w:tblW w:w="9794" w:type="dxa"/>
        <w:tblInd w:w="-121" w:type="dxa"/>
        <w:tblLook w:val="04A0" w:firstRow="1" w:lastRow="0" w:firstColumn="1" w:lastColumn="0" w:noHBand="0" w:noVBand="1"/>
      </w:tblPr>
      <w:tblGrid>
        <w:gridCol w:w="1693"/>
        <w:gridCol w:w="827"/>
        <w:gridCol w:w="830"/>
        <w:gridCol w:w="601"/>
        <w:gridCol w:w="1102"/>
        <w:gridCol w:w="833"/>
        <w:gridCol w:w="230"/>
        <w:gridCol w:w="827"/>
        <w:gridCol w:w="830"/>
        <w:gridCol w:w="356"/>
        <w:gridCol w:w="832"/>
        <w:gridCol w:w="832"/>
        <w:gridCol w:w="6"/>
      </w:tblGrid>
      <w:tr w:rsidR="00155E2E" w:rsidRPr="00155E2E" w14:paraId="75DAF709" w14:textId="77777777" w:rsidTr="005C2E6A">
        <w:trPr>
          <w:trHeight w:val="220"/>
        </w:trPr>
        <w:tc>
          <w:tcPr>
            <w:tcW w:w="9794" w:type="dxa"/>
            <w:gridSpan w:val="13"/>
            <w:tcBorders>
              <w:top w:val="nil"/>
              <w:left w:val="nil"/>
              <w:bottom w:val="nil"/>
              <w:right w:val="nil"/>
            </w:tcBorders>
            <w:shd w:val="clear" w:color="auto" w:fill="auto"/>
            <w:noWrap/>
            <w:vAlign w:val="center"/>
            <w:hideMark/>
          </w:tcPr>
          <w:p w14:paraId="0ECD524C" w14:textId="77777777" w:rsidR="00155E2E" w:rsidRPr="00155E2E" w:rsidRDefault="00155E2E" w:rsidP="00155E2E">
            <w:pPr>
              <w:spacing w:after="0" w:line="240" w:lineRule="auto"/>
              <w:ind w:firstLine="0"/>
              <w:jc w:val="center"/>
              <w:rPr>
                <w:rFonts w:ascii="Arial" w:eastAsia="Times New Roman" w:hAnsi="Arial" w:cs="Arial"/>
                <w:b/>
                <w:bCs/>
                <w:sz w:val="18"/>
                <w:szCs w:val="18"/>
              </w:rPr>
            </w:pPr>
            <w:r w:rsidRPr="00155E2E">
              <w:rPr>
                <w:rFonts w:ascii="Arial" w:eastAsia="Times New Roman" w:hAnsi="Arial" w:cs="Arial"/>
                <w:b/>
                <w:bCs/>
                <w:sz w:val="18"/>
                <w:szCs w:val="18"/>
              </w:rPr>
              <w:t>Income and Median Earnings in Kansas, by County</w:t>
            </w:r>
          </w:p>
        </w:tc>
      </w:tr>
      <w:tr w:rsidR="00155E2E" w:rsidRPr="00155E2E" w14:paraId="0ADDB731" w14:textId="77777777" w:rsidTr="005C2E6A">
        <w:trPr>
          <w:trHeight w:val="220"/>
        </w:trPr>
        <w:tc>
          <w:tcPr>
            <w:tcW w:w="9794" w:type="dxa"/>
            <w:gridSpan w:val="13"/>
            <w:tcBorders>
              <w:top w:val="nil"/>
              <w:left w:val="nil"/>
              <w:bottom w:val="nil"/>
              <w:right w:val="nil"/>
            </w:tcBorders>
            <w:shd w:val="clear" w:color="auto" w:fill="auto"/>
            <w:noWrap/>
            <w:vAlign w:val="center"/>
            <w:hideMark/>
          </w:tcPr>
          <w:p w14:paraId="6C4414C5" w14:textId="77777777" w:rsidR="00155E2E" w:rsidRPr="00155E2E" w:rsidRDefault="00155E2E" w:rsidP="00155E2E">
            <w:pPr>
              <w:spacing w:after="0" w:line="240" w:lineRule="auto"/>
              <w:ind w:firstLine="0"/>
              <w:jc w:val="center"/>
              <w:rPr>
                <w:rFonts w:ascii="Arial" w:eastAsia="Times New Roman" w:hAnsi="Arial" w:cs="Arial"/>
                <w:b/>
                <w:bCs/>
                <w:sz w:val="18"/>
                <w:szCs w:val="18"/>
              </w:rPr>
            </w:pPr>
            <w:r w:rsidRPr="00155E2E">
              <w:rPr>
                <w:rFonts w:ascii="Arial" w:eastAsia="Times New Roman" w:hAnsi="Arial" w:cs="Arial"/>
                <w:b/>
                <w:bCs/>
                <w:sz w:val="18"/>
                <w:szCs w:val="18"/>
              </w:rPr>
              <w:t>2009-13 and 2014-18 (in 2018 dollars)</w:t>
            </w:r>
          </w:p>
        </w:tc>
      </w:tr>
      <w:tr w:rsidR="00155E2E" w:rsidRPr="00155E2E" w14:paraId="21E2B31A" w14:textId="77777777" w:rsidTr="005C2E6A">
        <w:trPr>
          <w:gridAfter w:val="1"/>
          <w:wAfter w:w="6" w:type="dxa"/>
          <w:trHeight w:val="220"/>
        </w:trPr>
        <w:tc>
          <w:tcPr>
            <w:tcW w:w="1693" w:type="dxa"/>
            <w:tcBorders>
              <w:top w:val="nil"/>
              <w:left w:val="nil"/>
              <w:bottom w:val="nil"/>
              <w:right w:val="nil"/>
            </w:tcBorders>
            <w:shd w:val="clear" w:color="auto" w:fill="auto"/>
            <w:noWrap/>
            <w:hideMark/>
          </w:tcPr>
          <w:p w14:paraId="76C97C62" w14:textId="77777777" w:rsidR="00155E2E" w:rsidRPr="00155E2E" w:rsidRDefault="00155E2E" w:rsidP="00155E2E">
            <w:pPr>
              <w:spacing w:after="0" w:line="240" w:lineRule="auto"/>
              <w:ind w:firstLine="0"/>
              <w:jc w:val="center"/>
              <w:rPr>
                <w:rFonts w:ascii="Arial" w:eastAsia="Times New Roman" w:hAnsi="Arial" w:cs="Arial"/>
                <w:b/>
                <w:bCs/>
                <w:sz w:val="18"/>
                <w:szCs w:val="18"/>
              </w:rPr>
            </w:pPr>
          </w:p>
        </w:tc>
        <w:tc>
          <w:tcPr>
            <w:tcW w:w="827" w:type="dxa"/>
            <w:tcBorders>
              <w:top w:val="nil"/>
              <w:left w:val="nil"/>
              <w:bottom w:val="nil"/>
              <w:right w:val="nil"/>
            </w:tcBorders>
            <w:shd w:val="clear" w:color="auto" w:fill="auto"/>
            <w:noWrap/>
            <w:vAlign w:val="center"/>
            <w:hideMark/>
          </w:tcPr>
          <w:p w14:paraId="2AB5B48A"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29" w:type="dxa"/>
            <w:tcBorders>
              <w:top w:val="nil"/>
              <w:left w:val="nil"/>
              <w:bottom w:val="nil"/>
              <w:right w:val="nil"/>
            </w:tcBorders>
            <w:shd w:val="clear" w:color="auto" w:fill="auto"/>
            <w:noWrap/>
            <w:vAlign w:val="center"/>
            <w:hideMark/>
          </w:tcPr>
          <w:p w14:paraId="17DBCC34"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601" w:type="dxa"/>
            <w:tcBorders>
              <w:top w:val="nil"/>
              <w:left w:val="nil"/>
              <w:bottom w:val="nil"/>
              <w:right w:val="nil"/>
            </w:tcBorders>
            <w:shd w:val="clear" w:color="auto" w:fill="auto"/>
            <w:noWrap/>
            <w:vAlign w:val="center"/>
            <w:hideMark/>
          </w:tcPr>
          <w:p w14:paraId="6635B7F6"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1102" w:type="dxa"/>
            <w:tcBorders>
              <w:top w:val="nil"/>
              <w:left w:val="nil"/>
              <w:bottom w:val="nil"/>
              <w:right w:val="nil"/>
            </w:tcBorders>
            <w:shd w:val="clear" w:color="auto" w:fill="auto"/>
            <w:noWrap/>
            <w:vAlign w:val="center"/>
            <w:hideMark/>
          </w:tcPr>
          <w:p w14:paraId="35DF46BD"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31" w:type="dxa"/>
            <w:tcBorders>
              <w:top w:val="nil"/>
              <w:left w:val="nil"/>
              <w:bottom w:val="nil"/>
              <w:right w:val="nil"/>
            </w:tcBorders>
            <w:shd w:val="clear" w:color="auto" w:fill="auto"/>
            <w:noWrap/>
            <w:vAlign w:val="center"/>
            <w:hideMark/>
          </w:tcPr>
          <w:p w14:paraId="51A9897D"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230" w:type="dxa"/>
            <w:tcBorders>
              <w:top w:val="nil"/>
              <w:left w:val="nil"/>
              <w:bottom w:val="nil"/>
              <w:right w:val="nil"/>
            </w:tcBorders>
            <w:shd w:val="clear" w:color="auto" w:fill="auto"/>
            <w:noWrap/>
            <w:vAlign w:val="center"/>
            <w:hideMark/>
          </w:tcPr>
          <w:p w14:paraId="700C6F87"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27" w:type="dxa"/>
            <w:tcBorders>
              <w:top w:val="nil"/>
              <w:left w:val="nil"/>
              <w:bottom w:val="nil"/>
              <w:right w:val="nil"/>
            </w:tcBorders>
            <w:shd w:val="clear" w:color="auto" w:fill="auto"/>
            <w:noWrap/>
            <w:vAlign w:val="center"/>
            <w:hideMark/>
          </w:tcPr>
          <w:p w14:paraId="281F7632"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29" w:type="dxa"/>
            <w:tcBorders>
              <w:top w:val="nil"/>
              <w:left w:val="nil"/>
              <w:bottom w:val="nil"/>
              <w:right w:val="nil"/>
            </w:tcBorders>
            <w:shd w:val="clear" w:color="auto" w:fill="auto"/>
            <w:noWrap/>
            <w:vAlign w:val="center"/>
            <w:hideMark/>
          </w:tcPr>
          <w:p w14:paraId="5A062239"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center"/>
            <w:hideMark/>
          </w:tcPr>
          <w:p w14:paraId="385BB82E"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32" w:type="dxa"/>
            <w:tcBorders>
              <w:top w:val="nil"/>
              <w:left w:val="nil"/>
              <w:bottom w:val="nil"/>
              <w:right w:val="nil"/>
            </w:tcBorders>
            <w:shd w:val="clear" w:color="auto" w:fill="auto"/>
            <w:noWrap/>
            <w:vAlign w:val="center"/>
            <w:hideMark/>
          </w:tcPr>
          <w:p w14:paraId="31B57D86" w14:textId="117B9963"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31" w:type="dxa"/>
            <w:tcBorders>
              <w:top w:val="nil"/>
              <w:left w:val="nil"/>
              <w:bottom w:val="nil"/>
              <w:right w:val="nil"/>
            </w:tcBorders>
            <w:shd w:val="clear" w:color="auto" w:fill="auto"/>
            <w:noWrap/>
            <w:vAlign w:val="center"/>
            <w:hideMark/>
          </w:tcPr>
          <w:p w14:paraId="1A9D5C18" w14:textId="0C9606D6" w:rsidR="00155E2E" w:rsidRPr="00155E2E" w:rsidRDefault="00B64E97" w:rsidP="00155E2E">
            <w:pPr>
              <w:spacing w:after="0" w:line="240" w:lineRule="auto"/>
              <w:ind w:firstLine="0"/>
              <w:jc w:val="left"/>
              <w:rPr>
                <w:rFonts w:ascii="Times New Roman" w:eastAsia="Times New Roman" w:hAnsi="Times New Roman" w:cs="Times New Roman"/>
                <w:sz w:val="20"/>
                <w:szCs w:val="20"/>
              </w:rPr>
            </w:pPr>
            <w:r w:rsidRPr="00155E2E">
              <w:rPr>
                <w:rFonts w:ascii="Calibri" w:eastAsia="Times New Roman" w:hAnsi="Calibri" w:cs="Calibri"/>
                <w:noProof/>
                <w:color w:val="000000"/>
              </w:rPr>
              <mc:AlternateContent>
                <mc:Choice Requires="wps">
                  <w:drawing>
                    <wp:anchor distT="0" distB="0" distL="114300" distR="114300" simplePos="0" relativeHeight="251668480" behindDoc="0" locked="0" layoutInCell="1" allowOverlap="1" wp14:anchorId="399AE517" wp14:editId="6E324CB5">
                      <wp:simplePos x="0" y="0"/>
                      <wp:positionH relativeFrom="margin">
                        <wp:posOffset>-5631180</wp:posOffset>
                      </wp:positionH>
                      <wp:positionV relativeFrom="paragraph">
                        <wp:posOffset>127000</wp:posOffset>
                      </wp:positionV>
                      <wp:extent cx="6067425" cy="9525"/>
                      <wp:effectExtent l="0" t="0" r="28575" b="28575"/>
                      <wp:wrapNone/>
                      <wp:docPr id="13" name="Straight Connector 13">
                        <a:extLst xmlns:a="http://schemas.openxmlformats.org/drawingml/2006/main">
                          <a:ext uri="{FF2B5EF4-FFF2-40B4-BE49-F238E27FC236}">
                            <a16:creationId xmlns:a16="http://schemas.microsoft.com/office/drawing/2014/main" id="{1853AEFE-B8E5-44BF-97BA-A97E4195D55E}"/>
                          </a:ext>
                        </a:extLst>
                      </wp:docPr>
                      <wp:cNvGraphicFramePr/>
                      <a:graphic xmlns:a="http://schemas.openxmlformats.org/drawingml/2006/main">
                        <a:graphicData uri="http://schemas.microsoft.com/office/word/2010/wordprocessingShape">
                          <wps:wsp>
                            <wps:cNvCnPr/>
                            <wps:spPr bwMode="auto">
                              <a:xfrm flipV="1">
                                <a:off x="0" y="0"/>
                                <a:ext cx="6067425" cy="95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F166E" id="Straight Connector 13"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43.4pt,10pt" to="34.3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" strokeweight=".5pt">
                      <w10:wrap anchorx="margin"/>
                    </v:line>
                  </w:pict>
                </mc:Fallback>
              </mc:AlternateContent>
            </w:r>
          </w:p>
        </w:tc>
      </w:tr>
      <w:tr w:rsidR="00155E2E" w:rsidRPr="00155E2E" w14:paraId="0C1C6138" w14:textId="77777777" w:rsidTr="005C2E6A">
        <w:trPr>
          <w:gridAfter w:val="1"/>
          <w:wAfter w:w="3" w:type="dxa"/>
          <w:trHeight w:val="220"/>
        </w:trPr>
        <w:tc>
          <w:tcPr>
            <w:tcW w:w="1693" w:type="dxa"/>
            <w:tcBorders>
              <w:top w:val="nil"/>
              <w:left w:val="nil"/>
              <w:bottom w:val="nil"/>
              <w:right w:val="nil"/>
            </w:tcBorders>
            <w:shd w:val="clear" w:color="auto" w:fill="auto"/>
            <w:noWrap/>
            <w:vAlign w:val="bottom"/>
            <w:hideMark/>
          </w:tcPr>
          <w:p w14:paraId="10FDB0A2" w14:textId="7ADAFE25" w:rsidR="00155E2E" w:rsidRPr="00155E2E" w:rsidRDefault="00155E2E" w:rsidP="00155E2E">
            <w:pPr>
              <w:spacing w:after="0" w:line="240" w:lineRule="auto"/>
              <w:ind w:firstLine="0"/>
              <w:jc w:val="left"/>
              <w:rPr>
                <w:rFonts w:ascii="Calibri" w:eastAsia="Times New Roman" w:hAnsi="Calibri" w:cs="Calibri"/>
                <w:color w:val="000000"/>
              </w:rPr>
            </w:pPr>
          </w:p>
          <w:tbl>
            <w:tblPr>
              <w:tblW w:w="0" w:type="auto"/>
              <w:tblCellSpacing w:w="0" w:type="dxa"/>
              <w:tblCellMar>
                <w:left w:w="0" w:type="dxa"/>
                <w:right w:w="0" w:type="dxa"/>
              </w:tblCellMar>
              <w:tblLook w:val="04A0" w:firstRow="1" w:lastRow="0" w:firstColumn="1" w:lastColumn="0" w:noHBand="0" w:noVBand="1"/>
            </w:tblPr>
            <w:tblGrid>
              <w:gridCol w:w="1032"/>
            </w:tblGrid>
            <w:tr w:rsidR="00155E2E" w:rsidRPr="00155E2E" w14:paraId="687296C9" w14:textId="77777777" w:rsidTr="005C2E6A">
              <w:trPr>
                <w:trHeight w:val="220"/>
                <w:tblCellSpacing w:w="0" w:type="dxa"/>
              </w:trPr>
              <w:tc>
                <w:tcPr>
                  <w:tcW w:w="1032" w:type="dxa"/>
                  <w:tcBorders>
                    <w:top w:val="nil"/>
                    <w:left w:val="nil"/>
                    <w:bottom w:val="nil"/>
                    <w:right w:val="nil"/>
                  </w:tcBorders>
                  <w:shd w:val="clear" w:color="auto" w:fill="auto"/>
                  <w:noWrap/>
                  <w:hideMark/>
                </w:tcPr>
                <w:p w14:paraId="6F6DF590" w14:textId="77777777" w:rsidR="00155E2E" w:rsidRPr="00155E2E" w:rsidRDefault="00155E2E" w:rsidP="00155E2E">
                  <w:pPr>
                    <w:spacing w:after="0" w:line="240" w:lineRule="auto"/>
                    <w:ind w:firstLine="0"/>
                    <w:jc w:val="left"/>
                    <w:rPr>
                      <w:rFonts w:ascii="Calibri" w:eastAsia="Times New Roman" w:hAnsi="Calibri" w:cs="Calibri"/>
                      <w:color w:val="000000"/>
                    </w:rPr>
                  </w:pPr>
                </w:p>
              </w:tc>
            </w:tr>
          </w:tbl>
          <w:p w14:paraId="0F0F986E" w14:textId="77777777" w:rsidR="00155E2E" w:rsidRPr="00155E2E" w:rsidRDefault="00155E2E" w:rsidP="00155E2E">
            <w:pPr>
              <w:spacing w:after="0" w:line="240" w:lineRule="auto"/>
              <w:ind w:firstLine="0"/>
              <w:jc w:val="left"/>
              <w:rPr>
                <w:rFonts w:ascii="Calibri" w:eastAsia="Times New Roman" w:hAnsi="Calibri" w:cs="Calibri"/>
                <w:color w:val="000000"/>
              </w:rPr>
            </w:pPr>
          </w:p>
        </w:tc>
        <w:tc>
          <w:tcPr>
            <w:tcW w:w="1657" w:type="dxa"/>
            <w:gridSpan w:val="2"/>
            <w:tcBorders>
              <w:top w:val="nil"/>
              <w:left w:val="nil"/>
              <w:bottom w:val="nil"/>
              <w:right w:val="nil"/>
            </w:tcBorders>
            <w:shd w:val="clear" w:color="auto" w:fill="auto"/>
            <w:vAlign w:val="bottom"/>
            <w:hideMark/>
          </w:tcPr>
          <w:p w14:paraId="64576DA7" w14:textId="77777777" w:rsidR="00155E2E" w:rsidRPr="00155E2E" w:rsidRDefault="00155E2E" w:rsidP="00155E2E">
            <w:pPr>
              <w:spacing w:after="0" w:line="240" w:lineRule="auto"/>
              <w:ind w:firstLine="0"/>
              <w:jc w:val="center"/>
              <w:rPr>
                <w:rFonts w:ascii="Arial" w:eastAsia="Times New Roman" w:hAnsi="Arial" w:cs="Arial"/>
                <w:b/>
                <w:bCs/>
                <w:sz w:val="16"/>
                <w:szCs w:val="16"/>
              </w:rPr>
            </w:pPr>
            <w:r w:rsidRPr="00155E2E">
              <w:rPr>
                <w:rFonts w:ascii="Arial" w:eastAsia="Times New Roman" w:hAnsi="Arial" w:cs="Arial"/>
                <w:b/>
                <w:bCs/>
                <w:sz w:val="16"/>
                <w:szCs w:val="16"/>
              </w:rPr>
              <w:t xml:space="preserve"> Per Capita Income</w:t>
            </w:r>
          </w:p>
        </w:tc>
        <w:tc>
          <w:tcPr>
            <w:tcW w:w="601" w:type="dxa"/>
            <w:tcBorders>
              <w:top w:val="nil"/>
              <w:left w:val="nil"/>
              <w:bottom w:val="nil"/>
              <w:right w:val="nil"/>
            </w:tcBorders>
            <w:shd w:val="clear" w:color="auto" w:fill="auto"/>
            <w:vAlign w:val="bottom"/>
            <w:hideMark/>
          </w:tcPr>
          <w:p w14:paraId="09169AA1" w14:textId="77777777" w:rsidR="00155E2E" w:rsidRPr="00155E2E" w:rsidRDefault="00155E2E" w:rsidP="00155E2E">
            <w:pPr>
              <w:spacing w:after="0" w:line="240" w:lineRule="auto"/>
              <w:ind w:firstLine="0"/>
              <w:jc w:val="center"/>
              <w:rPr>
                <w:rFonts w:ascii="Arial" w:eastAsia="Times New Roman" w:hAnsi="Arial" w:cs="Arial"/>
                <w:b/>
                <w:bCs/>
                <w:sz w:val="16"/>
                <w:szCs w:val="16"/>
              </w:rPr>
            </w:pPr>
          </w:p>
        </w:tc>
        <w:tc>
          <w:tcPr>
            <w:tcW w:w="1933" w:type="dxa"/>
            <w:gridSpan w:val="2"/>
            <w:tcBorders>
              <w:top w:val="nil"/>
              <w:left w:val="nil"/>
              <w:bottom w:val="nil"/>
              <w:right w:val="nil"/>
            </w:tcBorders>
            <w:shd w:val="clear" w:color="auto" w:fill="auto"/>
            <w:vAlign w:val="bottom"/>
            <w:hideMark/>
          </w:tcPr>
          <w:p w14:paraId="4336C8BD" w14:textId="77777777" w:rsidR="00155E2E" w:rsidRPr="00155E2E" w:rsidRDefault="00155E2E" w:rsidP="00155E2E">
            <w:pPr>
              <w:spacing w:after="0" w:line="240" w:lineRule="auto"/>
              <w:ind w:firstLine="0"/>
              <w:jc w:val="center"/>
              <w:rPr>
                <w:rFonts w:ascii="Arial" w:eastAsia="Times New Roman" w:hAnsi="Arial" w:cs="Arial"/>
                <w:b/>
                <w:bCs/>
                <w:sz w:val="16"/>
                <w:szCs w:val="16"/>
              </w:rPr>
            </w:pPr>
            <w:r w:rsidRPr="00155E2E">
              <w:rPr>
                <w:rFonts w:ascii="Arial" w:eastAsia="Times New Roman" w:hAnsi="Arial" w:cs="Arial"/>
                <w:b/>
                <w:bCs/>
                <w:sz w:val="16"/>
                <w:szCs w:val="16"/>
              </w:rPr>
              <w:t xml:space="preserve">  Median </w:t>
            </w:r>
            <w:r w:rsidRPr="00155E2E">
              <w:rPr>
                <w:rFonts w:ascii="Arial" w:eastAsia="Times New Roman" w:hAnsi="Arial" w:cs="Arial"/>
                <w:b/>
                <w:bCs/>
                <w:sz w:val="16"/>
                <w:szCs w:val="16"/>
              </w:rPr>
              <w:br/>
              <w:t xml:space="preserve"> Household Income</w:t>
            </w:r>
          </w:p>
        </w:tc>
        <w:tc>
          <w:tcPr>
            <w:tcW w:w="230" w:type="dxa"/>
            <w:tcBorders>
              <w:top w:val="nil"/>
              <w:left w:val="nil"/>
              <w:bottom w:val="nil"/>
              <w:right w:val="nil"/>
            </w:tcBorders>
            <w:shd w:val="clear" w:color="auto" w:fill="auto"/>
            <w:noWrap/>
            <w:vAlign w:val="center"/>
            <w:hideMark/>
          </w:tcPr>
          <w:p w14:paraId="27BFC19E" w14:textId="77777777" w:rsidR="00155E2E" w:rsidRPr="00155E2E" w:rsidRDefault="00155E2E" w:rsidP="00155E2E">
            <w:pPr>
              <w:spacing w:after="0" w:line="240" w:lineRule="auto"/>
              <w:ind w:firstLine="0"/>
              <w:jc w:val="center"/>
              <w:rPr>
                <w:rFonts w:ascii="Arial" w:eastAsia="Times New Roman" w:hAnsi="Arial" w:cs="Arial"/>
                <w:b/>
                <w:bCs/>
                <w:sz w:val="16"/>
                <w:szCs w:val="16"/>
              </w:rPr>
            </w:pPr>
          </w:p>
        </w:tc>
        <w:tc>
          <w:tcPr>
            <w:tcW w:w="1657" w:type="dxa"/>
            <w:gridSpan w:val="2"/>
            <w:tcBorders>
              <w:top w:val="nil"/>
              <w:left w:val="nil"/>
              <w:bottom w:val="nil"/>
              <w:right w:val="nil"/>
            </w:tcBorders>
            <w:shd w:val="clear" w:color="auto" w:fill="auto"/>
            <w:vAlign w:val="bottom"/>
            <w:hideMark/>
          </w:tcPr>
          <w:p w14:paraId="0273A4C4" w14:textId="77777777" w:rsidR="00155E2E" w:rsidRPr="00155E2E" w:rsidRDefault="00155E2E" w:rsidP="00155E2E">
            <w:pPr>
              <w:spacing w:after="0" w:line="240" w:lineRule="auto"/>
              <w:ind w:firstLine="0"/>
              <w:jc w:val="center"/>
              <w:rPr>
                <w:rFonts w:ascii="Arial" w:eastAsia="Times New Roman" w:hAnsi="Arial" w:cs="Arial"/>
                <w:b/>
                <w:bCs/>
                <w:sz w:val="16"/>
                <w:szCs w:val="16"/>
              </w:rPr>
            </w:pPr>
            <w:r w:rsidRPr="00155E2E">
              <w:rPr>
                <w:rFonts w:ascii="Arial" w:eastAsia="Times New Roman" w:hAnsi="Arial" w:cs="Arial"/>
                <w:b/>
                <w:bCs/>
                <w:sz w:val="16"/>
                <w:szCs w:val="16"/>
              </w:rPr>
              <w:t xml:space="preserve">  Median </w:t>
            </w:r>
            <w:r w:rsidRPr="00155E2E">
              <w:rPr>
                <w:rFonts w:ascii="Arial" w:eastAsia="Times New Roman" w:hAnsi="Arial" w:cs="Arial"/>
                <w:b/>
                <w:bCs/>
                <w:sz w:val="16"/>
                <w:szCs w:val="16"/>
              </w:rPr>
              <w:br/>
              <w:t xml:space="preserve">  Family Income</w:t>
            </w:r>
          </w:p>
        </w:tc>
        <w:tc>
          <w:tcPr>
            <w:tcW w:w="356" w:type="dxa"/>
            <w:tcBorders>
              <w:top w:val="nil"/>
              <w:left w:val="nil"/>
              <w:bottom w:val="nil"/>
              <w:right w:val="nil"/>
            </w:tcBorders>
            <w:shd w:val="clear" w:color="auto" w:fill="auto"/>
            <w:noWrap/>
            <w:vAlign w:val="center"/>
            <w:hideMark/>
          </w:tcPr>
          <w:p w14:paraId="2984A8EE" w14:textId="77777777" w:rsidR="00155E2E" w:rsidRPr="00155E2E" w:rsidRDefault="00155E2E" w:rsidP="00155E2E">
            <w:pPr>
              <w:spacing w:after="0" w:line="240" w:lineRule="auto"/>
              <w:ind w:firstLine="0"/>
              <w:jc w:val="center"/>
              <w:rPr>
                <w:rFonts w:ascii="Arial" w:eastAsia="Times New Roman" w:hAnsi="Arial" w:cs="Arial"/>
                <w:b/>
                <w:bCs/>
                <w:sz w:val="16"/>
                <w:szCs w:val="16"/>
              </w:rPr>
            </w:pPr>
          </w:p>
        </w:tc>
        <w:tc>
          <w:tcPr>
            <w:tcW w:w="1664" w:type="dxa"/>
            <w:gridSpan w:val="2"/>
            <w:tcBorders>
              <w:top w:val="nil"/>
              <w:left w:val="nil"/>
              <w:bottom w:val="nil"/>
              <w:right w:val="nil"/>
            </w:tcBorders>
            <w:shd w:val="clear" w:color="auto" w:fill="auto"/>
            <w:vAlign w:val="bottom"/>
            <w:hideMark/>
          </w:tcPr>
          <w:p w14:paraId="61516F01" w14:textId="0A2B0FCD" w:rsidR="00155E2E" w:rsidRPr="00155E2E" w:rsidRDefault="00155E2E" w:rsidP="00155E2E">
            <w:pPr>
              <w:spacing w:after="0" w:line="240" w:lineRule="auto"/>
              <w:ind w:firstLine="0"/>
              <w:jc w:val="center"/>
              <w:rPr>
                <w:rFonts w:ascii="Arial" w:eastAsia="Times New Roman" w:hAnsi="Arial" w:cs="Arial"/>
                <w:b/>
                <w:bCs/>
                <w:sz w:val="16"/>
                <w:szCs w:val="16"/>
              </w:rPr>
            </w:pPr>
            <w:r w:rsidRPr="00155E2E">
              <w:rPr>
                <w:rFonts w:ascii="Arial" w:eastAsia="Times New Roman" w:hAnsi="Arial" w:cs="Arial"/>
                <w:b/>
                <w:bCs/>
                <w:sz w:val="16"/>
                <w:szCs w:val="16"/>
              </w:rPr>
              <w:t>Median Earnings*</w:t>
            </w:r>
            <w:r w:rsidRPr="00155E2E">
              <w:rPr>
                <w:rFonts w:ascii="Arial" w:eastAsia="Times New Roman" w:hAnsi="Arial" w:cs="Arial"/>
                <w:b/>
                <w:bCs/>
                <w:sz w:val="16"/>
                <w:szCs w:val="16"/>
              </w:rPr>
              <w:br/>
              <w:t>2014-18</w:t>
            </w:r>
          </w:p>
        </w:tc>
      </w:tr>
      <w:tr w:rsidR="00155E2E" w:rsidRPr="00155E2E" w14:paraId="705DC534" w14:textId="77777777" w:rsidTr="005C2E6A">
        <w:trPr>
          <w:gridAfter w:val="1"/>
          <w:wAfter w:w="3" w:type="dxa"/>
          <w:trHeight w:val="220"/>
        </w:trPr>
        <w:tc>
          <w:tcPr>
            <w:tcW w:w="1693" w:type="dxa"/>
            <w:tcBorders>
              <w:top w:val="nil"/>
              <w:left w:val="nil"/>
              <w:bottom w:val="nil"/>
              <w:right w:val="nil"/>
            </w:tcBorders>
            <w:shd w:val="clear" w:color="auto" w:fill="auto"/>
            <w:noWrap/>
            <w:vAlign w:val="bottom"/>
            <w:hideMark/>
          </w:tcPr>
          <w:p w14:paraId="37CA4B61" w14:textId="77777777" w:rsidR="00155E2E" w:rsidRPr="00155E2E" w:rsidRDefault="00155E2E" w:rsidP="00155E2E">
            <w:pPr>
              <w:spacing w:after="0" w:line="240" w:lineRule="auto"/>
              <w:ind w:firstLine="0"/>
              <w:jc w:val="center"/>
              <w:rPr>
                <w:rFonts w:ascii="Arial" w:eastAsia="Times New Roman" w:hAnsi="Arial" w:cs="Arial"/>
                <w:b/>
                <w:bCs/>
                <w:sz w:val="16"/>
                <w:szCs w:val="16"/>
              </w:rPr>
            </w:pPr>
          </w:p>
        </w:tc>
        <w:tc>
          <w:tcPr>
            <w:tcW w:w="2258" w:type="dxa"/>
            <w:gridSpan w:val="3"/>
            <w:tcBorders>
              <w:top w:val="nil"/>
              <w:left w:val="nil"/>
              <w:bottom w:val="nil"/>
              <w:right w:val="nil"/>
            </w:tcBorders>
            <w:shd w:val="clear" w:color="auto" w:fill="auto"/>
            <w:noWrap/>
            <w:vAlign w:val="bottom"/>
            <w:hideMark/>
          </w:tcPr>
          <w:p w14:paraId="66BA9E41" w14:textId="534781EE" w:rsidR="00155E2E" w:rsidRPr="00155E2E" w:rsidRDefault="00155E2E" w:rsidP="00155E2E">
            <w:pPr>
              <w:spacing w:after="0" w:line="240" w:lineRule="auto"/>
              <w:ind w:firstLine="0"/>
              <w:jc w:val="center"/>
              <w:rPr>
                <w:rFonts w:ascii="Arial" w:eastAsia="Times New Roman" w:hAnsi="Arial" w:cs="Arial"/>
                <w:b/>
                <w:bCs/>
                <w:sz w:val="16"/>
                <w:szCs w:val="16"/>
              </w:rPr>
            </w:pPr>
          </w:p>
        </w:tc>
        <w:tc>
          <w:tcPr>
            <w:tcW w:w="2163" w:type="dxa"/>
            <w:gridSpan w:val="3"/>
            <w:tcBorders>
              <w:top w:val="nil"/>
              <w:left w:val="nil"/>
              <w:bottom w:val="nil"/>
              <w:right w:val="nil"/>
            </w:tcBorders>
            <w:shd w:val="clear" w:color="auto" w:fill="auto"/>
            <w:noWrap/>
            <w:vAlign w:val="bottom"/>
            <w:hideMark/>
          </w:tcPr>
          <w:p w14:paraId="20561189" w14:textId="53C23C21" w:rsidR="00155E2E" w:rsidRPr="00155E2E" w:rsidRDefault="00155E2E" w:rsidP="00155E2E">
            <w:pPr>
              <w:spacing w:after="0" w:line="240" w:lineRule="auto"/>
              <w:ind w:firstLine="0"/>
              <w:jc w:val="center"/>
              <w:rPr>
                <w:rFonts w:ascii="Arial" w:eastAsia="Times New Roman" w:hAnsi="Arial" w:cs="Arial"/>
                <w:b/>
                <w:bCs/>
                <w:sz w:val="16"/>
                <w:szCs w:val="16"/>
              </w:rPr>
            </w:pPr>
          </w:p>
        </w:tc>
        <w:tc>
          <w:tcPr>
            <w:tcW w:w="2013" w:type="dxa"/>
            <w:gridSpan w:val="3"/>
            <w:tcBorders>
              <w:top w:val="nil"/>
              <w:left w:val="nil"/>
              <w:bottom w:val="nil"/>
              <w:right w:val="nil"/>
            </w:tcBorders>
            <w:shd w:val="clear" w:color="auto" w:fill="auto"/>
            <w:noWrap/>
            <w:vAlign w:val="bottom"/>
            <w:hideMark/>
          </w:tcPr>
          <w:p w14:paraId="20EB7A28" w14:textId="04FBE5D6" w:rsidR="00155E2E" w:rsidRPr="00155E2E" w:rsidRDefault="00155E2E" w:rsidP="00155E2E">
            <w:pPr>
              <w:spacing w:after="0" w:line="240" w:lineRule="auto"/>
              <w:ind w:firstLine="0"/>
              <w:jc w:val="center"/>
              <w:rPr>
                <w:rFonts w:ascii="Arial" w:eastAsia="Times New Roman" w:hAnsi="Arial" w:cs="Arial"/>
                <w:b/>
                <w:bCs/>
                <w:sz w:val="16"/>
                <w:szCs w:val="16"/>
              </w:rPr>
            </w:pPr>
          </w:p>
        </w:tc>
        <w:tc>
          <w:tcPr>
            <w:tcW w:w="1664" w:type="dxa"/>
            <w:gridSpan w:val="2"/>
            <w:tcBorders>
              <w:top w:val="nil"/>
              <w:left w:val="nil"/>
              <w:bottom w:val="nil"/>
              <w:right w:val="nil"/>
            </w:tcBorders>
            <w:shd w:val="clear" w:color="auto" w:fill="auto"/>
            <w:noWrap/>
            <w:vAlign w:val="bottom"/>
            <w:hideMark/>
          </w:tcPr>
          <w:p w14:paraId="04BA0BA7" w14:textId="4474FE60" w:rsidR="00155E2E" w:rsidRPr="00155E2E" w:rsidRDefault="00155E2E" w:rsidP="00155E2E">
            <w:pPr>
              <w:spacing w:after="0" w:line="240" w:lineRule="auto"/>
              <w:ind w:firstLine="0"/>
              <w:jc w:val="left"/>
              <w:rPr>
                <w:rFonts w:ascii="Arial" w:eastAsia="Times New Roman" w:hAnsi="Arial" w:cs="Arial"/>
                <w:b/>
                <w:bCs/>
                <w:sz w:val="16"/>
                <w:szCs w:val="16"/>
              </w:rPr>
            </w:pPr>
          </w:p>
        </w:tc>
      </w:tr>
      <w:tr w:rsidR="00155E2E" w:rsidRPr="00155E2E" w14:paraId="66A1333D" w14:textId="77777777" w:rsidTr="005C2E6A">
        <w:trPr>
          <w:gridAfter w:val="1"/>
          <w:wAfter w:w="6" w:type="dxa"/>
          <w:trHeight w:val="220"/>
        </w:trPr>
        <w:tc>
          <w:tcPr>
            <w:tcW w:w="1693" w:type="dxa"/>
            <w:tcBorders>
              <w:top w:val="nil"/>
              <w:left w:val="nil"/>
              <w:bottom w:val="nil"/>
              <w:right w:val="nil"/>
            </w:tcBorders>
            <w:shd w:val="clear" w:color="auto" w:fill="auto"/>
            <w:noWrap/>
            <w:vAlign w:val="bottom"/>
            <w:hideMark/>
          </w:tcPr>
          <w:p w14:paraId="58635D4A" w14:textId="77777777" w:rsidR="00155E2E" w:rsidRPr="00155E2E" w:rsidRDefault="00155E2E" w:rsidP="00155E2E">
            <w:pPr>
              <w:spacing w:after="0" w:line="240" w:lineRule="auto"/>
              <w:ind w:firstLine="0"/>
              <w:jc w:val="left"/>
              <w:rPr>
                <w:rFonts w:ascii="Arial" w:eastAsia="Times New Roman" w:hAnsi="Arial" w:cs="Arial"/>
                <w:b/>
                <w:bCs/>
                <w:sz w:val="16"/>
                <w:szCs w:val="16"/>
              </w:rPr>
            </w:pPr>
            <w:r w:rsidRPr="00155E2E">
              <w:rPr>
                <w:rFonts w:ascii="Arial" w:eastAsia="Times New Roman" w:hAnsi="Arial" w:cs="Arial"/>
                <w:b/>
                <w:bCs/>
                <w:sz w:val="16"/>
                <w:szCs w:val="16"/>
              </w:rPr>
              <w:t>County</w:t>
            </w:r>
          </w:p>
        </w:tc>
        <w:tc>
          <w:tcPr>
            <w:tcW w:w="827" w:type="dxa"/>
            <w:tcBorders>
              <w:top w:val="nil"/>
              <w:left w:val="nil"/>
              <w:bottom w:val="nil"/>
              <w:right w:val="nil"/>
            </w:tcBorders>
            <w:shd w:val="clear" w:color="auto" w:fill="auto"/>
            <w:noWrap/>
            <w:vAlign w:val="bottom"/>
            <w:hideMark/>
          </w:tcPr>
          <w:p w14:paraId="76FED465" w14:textId="2AF04916" w:rsidR="00155E2E" w:rsidRPr="00155E2E" w:rsidRDefault="00155E2E" w:rsidP="00155E2E">
            <w:pPr>
              <w:spacing w:after="0" w:line="240" w:lineRule="auto"/>
              <w:ind w:firstLine="0"/>
              <w:jc w:val="right"/>
              <w:rPr>
                <w:rFonts w:ascii="Arial" w:eastAsia="Times New Roman" w:hAnsi="Arial" w:cs="Arial"/>
                <w:b/>
                <w:bCs/>
                <w:sz w:val="16"/>
                <w:szCs w:val="16"/>
              </w:rPr>
            </w:pPr>
            <w:r w:rsidRPr="00155E2E">
              <w:rPr>
                <w:rFonts w:ascii="Arial" w:eastAsia="Times New Roman" w:hAnsi="Arial" w:cs="Arial"/>
                <w:b/>
                <w:bCs/>
                <w:sz w:val="16"/>
                <w:szCs w:val="16"/>
              </w:rPr>
              <w:t>2009</w:t>
            </w:r>
            <w:r w:rsidR="00A06E37">
              <w:rPr>
                <w:rFonts w:ascii="Arial" w:eastAsia="Times New Roman" w:hAnsi="Arial" w:cs="Arial"/>
                <w:b/>
                <w:bCs/>
                <w:sz w:val="16"/>
                <w:szCs w:val="16"/>
              </w:rPr>
              <w:t>-</w:t>
            </w:r>
            <w:r w:rsidRPr="00155E2E">
              <w:rPr>
                <w:rFonts w:ascii="Arial" w:eastAsia="Times New Roman" w:hAnsi="Arial" w:cs="Arial"/>
                <w:b/>
                <w:bCs/>
                <w:sz w:val="16"/>
                <w:szCs w:val="16"/>
              </w:rPr>
              <w:t>13</w:t>
            </w:r>
          </w:p>
        </w:tc>
        <w:tc>
          <w:tcPr>
            <w:tcW w:w="829" w:type="dxa"/>
            <w:tcBorders>
              <w:top w:val="nil"/>
              <w:left w:val="nil"/>
              <w:bottom w:val="nil"/>
              <w:right w:val="nil"/>
            </w:tcBorders>
            <w:shd w:val="clear" w:color="auto" w:fill="auto"/>
            <w:noWrap/>
            <w:vAlign w:val="bottom"/>
            <w:hideMark/>
          </w:tcPr>
          <w:p w14:paraId="292711D7" w14:textId="61CFF792" w:rsidR="00155E2E" w:rsidRPr="00155E2E" w:rsidRDefault="00155E2E" w:rsidP="00155E2E">
            <w:pPr>
              <w:spacing w:after="0" w:line="240" w:lineRule="auto"/>
              <w:ind w:firstLine="0"/>
              <w:jc w:val="right"/>
              <w:rPr>
                <w:rFonts w:ascii="Arial" w:eastAsia="Times New Roman" w:hAnsi="Arial" w:cs="Arial"/>
                <w:b/>
                <w:bCs/>
                <w:sz w:val="16"/>
                <w:szCs w:val="16"/>
              </w:rPr>
            </w:pPr>
            <w:r w:rsidRPr="00155E2E">
              <w:rPr>
                <w:rFonts w:ascii="Arial" w:eastAsia="Times New Roman" w:hAnsi="Arial" w:cs="Arial"/>
                <w:b/>
                <w:bCs/>
                <w:sz w:val="16"/>
                <w:szCs w:val="16"/>
              </w:rPr>
              <w:t>2014-18</w:t>
            </w:r>
          </w:p>
        </w:tc>
        <w:tc>
          <w:tcPr>
            <w:tcW w:w="601" w:type="dxa"/>
            <w:tcBorders>
              <w:top w:val="nil"/>
              <w:left w:val="nil"/>
              <w:bottom w:val="nil"/>
              <w:right w:val="nil"/>
            </w:tcBorders>
            <w:shd w:val="clear" w:color="auto" w:fill="auto"/>
            <w:noWrap/>
            <w:vAlign w:val="bottom"/>
            <w:hideMark/>
          </w:tcPr>
          <w:p w14:paraId="5AE4355A" w14:textId="77777777" w:rsidR="00155E2E" w:rsidRPr="00155E2E" w:rsidRDefault="00155E2E" w:rsidP="00155E2E">
            <w:pPr>
              <w:spacing w:after="0" w:line="240" w:lineRule="auto"/>
              <w:ind w:firstLine="0"/>
              <w:jc w:val="right"/>
              <w:rPr>
                <w:rFonts w:ascii="Arial" w:eastAsia="Times New Roman" w:hAnsi="Arial" w:cs="Arial"/>
                <w:b/>
                <w:bCs/>
                <w:sz w:val="16"/>
                <w:szCs w:val="16"/>
              </w:rPr>
            </w:pPr>
          </w:p>
        </w:tc>
        <w:tc>
          <w:tcPr>
            <w:tcW w:w="1102" w:type="dxa"/>
            <w:tcBorders>
              <w:top w:val="nil"/>
              <w:left w:val="nil"/>
              <w:bottom w:val="nil"/>
              <w:right w:val="nil"/>
            </w:tcBorders>
            <w:shd w:val="clear" w:color="auto" w:fill="auto"/>
            <w:noWrap/>
            <w:vAlign w:val="bottom"/>
            <w:hideMark/>
          </w:tcPr>
          <w:p w14:paraId="7FDFAC23" w14:textId="77777777" w:rsidR="00155E2E" w:rsidRPr="00155E2E" w:rsidRDefault="00155E2E" w:rsidP="00155E2E">
            <w:pPr>
              <w:spacing w:after="0" w:line="240" w:lineRule="auto"/>
              <w:ind w:firstLineChars="100" w:firstLine="161"/>
              <w:jc w:val="right"/>
              <w:rPr>
                <w:rFonts w:ascii="Arial" w:eastAsia="Times New Roman" w:hAnsi="Arial" w:cs="Arial"/>
                <w:b/>
                <w:bCs/>
                <w:sz w:val="16"/>
                <w:szCs w:val="16"/>
              </w:rPr>
            </w:pPr>
            <w:r w:rsidRPr="00155E2E">
              <w:rPr>
                <w:rFonts w:ascii="Arial" w:eastAsia="Times New Roman" w:hAnsi="Arial" w:cs="Arial"/>
                <w:b/>
                <w:bCs/>
                <w:sz w:val="16"/>
                <w:szCs w:val="16"/>
              </w:rPr>
              <w:t>2009-13</w:t>
            </w:r>
          </w:p>
        </w:tc>
        <w:tc>
          <w:tcPr>
            <w:tcW w:w="831" w:type="dxa"/>
            <w:tcBorders>
              <w:top w:val="nil"/>
              <w:left w:val="nil"/>
              <w:bottom w:val="nil"/>
              <w:right w:val="nil"/>
            </w:tcBorders>
            <w:shd w:val="clear" w:color="auto" w:fill="auto"/>
            <w:noWrap/>
            <w:vAlign w:val="bottom"/>
            <w:hideMark/>
          </w:tcPr>
          <w:p w14:paraId="42DBB0E0" w14:textId="77777777" w:rsidR="00155E2E" w:rsidRPr="00155E2E" w:rsidRDefault="00155E2E" w:rsidP="00155E2E">
            <w:pPr>
              <w:spacing w:after="0" w:line="240" w:lineRule="auto"/>
              <w:ind w:firstLine="0"/>
              <w:jc w:val="right"/>
              <w:rPr>
                <w:rFonts w:ascii="Arial" w:eastAsia="Times New Roman" w:hAnsi="Arial" w:cs="Arial"/>
                <w:b/>
                <w:bCs/>
                <w:sz w:val="16"/>
                <w:szCs w:val="16"/>
              </w:rPr>
            </w:pPr>
            <w:r w:rsidRPr="00155E2E">
              <w:rPr>
                <w:rFonts w:ascii="Arial" w:eastAsia="Times New Roman" w:hAnsi="Arial" w:cs="Arial"/>
                <w:b/>
                <w:bCs/>
                <w:sz w:val="16"/>
                <w:szCs w:val="16"/>
              </w:rPr>
              <w:t>2014-18</w:t>
            </w:r>
          </w:p>
        </w:tc>
        <w:tc>
          <w:tcPr>
            <w:tcW w:w="230" w:type="dxa"/>
            <w:tcBorders>
              <w:top w:val="nil"/>
              <w:left w:val="nil"/>
              <w:bottom w:val="nil"/>
              <w:right w:val="nil"/>
            </w:tcBorders>
            <w:shd w:val="clear" w:color="auto" w:fill="auto"/>
            <w:noWrap/>
            <w:vAlign w:val="bottom"/>
            <w:hideMark/>
          </w:tcPr>
          <w:p w14:paraId="011D6C74" w14:textId="77777777" w:rsidR="00155E2E" w:rsidRPr="00155E2E" w:rsidRDefault="00155E2E" w:rsidP="00155E2E">
            <w:pPr>
              <w:spacing w:after="0" w:line="240" w:lineRule="auto"/>
              <w:ind w:firstLine="0"/>
              <w:jc w:val="right"/>
              <w:rPr>
                <w:rFonts w:ascii="Arial" w:eastAsia="Times New Roman" w:hAnsi="Arial" w:cs="Arial"/>
                <w:b/>
                <w:bCs/>
                <w:sz w:val="16"/>
                <w:szCs w:val="16"/>
              </w:rPr>
            </w:pPr>
          </w:p>
        </w:tc>
        <w:tc>
          <w:tcPr>
            <w:tcW w:w="827" w:type="dxa"/>
            <w:tcBorders>
              <w:top w:val="nil"/>
              <w:left w:val="nil"/>
              <w:bottom w:val="nil"/>
              <w:right w:val="nil"/>
            </w:tcBorders>
            <w:shd w:val="clear" w:color="auto" w:fill="auto"/>
            <w:noWrap/>
            <w:vAlign w:val="bottom"/>
            <w:hideMark/>
          </w:tcPr>
          <w:p w14:paraId="60D640E8" w14:textId="77777777" w:rsidR="00155E2E" w:rsidRPr="00155E2E" w:rsidRDefault="00155E2E" w:rsidP="00155E2E">
            <w:pPr>
              <w:spacing w:after="0" w:line="240" w:lineRule="auto"/>
              <w:ind w:firstLine="0"/>
              <w:jc w:val="right"/>
              <w:rPr>
                <w:rFonts w:ascii="Arial" w:eastAsia="Times New Roman" w:hAnsi="Arial" w:cs="Arial"/>
                <w:b/>
                <w:bCs/>
                <w:sz w:val="16"/>
                <w:szCs w:val="16"/>
              </w:rPr>
            </w:pPr>
            <w:r w:rsidRPr="00155E2E">
              <w:rPr>
                <w:rFonts w:ascii="Arial" w:eastAsia="Times New Roman" w:hAnsi="Arial" w:cs="Arial"/>
                <w:b/>
                <w:bCs/>
                <w:sz w:val="16"/>
                <w:szCs w:val="16"/>
              </w:rPr>
              <w:t>2009-13</w:t>
            </w:r>
          </w:p>
        </w:tc>
        <w:tc>
          <w:tcPr>
            <w:tcW w:w="829" w:type="dxa"/>
            <w:tcBorders>
              <w:top w:val="nil"/>
              <w:left w:val="nil"/>
              <w:bottom w:val="nil"/>
              <w:right w:val="nil"/>
            </w:tcBorders>
            <w:shd w:val="clear" w:color="auto" w:fill="auto"/>
            <w:noWrap/>
            <w:vAlign w:val="bottom"/>
            <w:hideMark/>
          </w:tcPr>
          <w:p w14:paraId="1684E8EA" w14:textId="77777777" w:rsidR="00155E2E" w:rsidRPr="00155E2E" w:rsidRDefault="00155E2E" w:rsidP="00155E2E">
            <w:pPr>
              <w:spacing w:after="0" w:line="240" w:lineRule="auto"/>
              <w:ind w:firstLine="0"/>
              <w:jc w:val="right"/>
              <w:rPr>
                <w:rFonts w:ascii="Arial" w:eastAsia="Times New Roman" w:hAnsi="Arial" w:cs="Arial"/>
                <w:b/>
                <w:bCs/>
                <w:sz w:val="16"/>
                <w:szCs w:val="16"/>
              </w:rPr>
            </w:pPr>
            <w:r w:rsidRPr="00155E2E">
              <w:rPr>
                <w:rFonts w:ascii="Arial" w:eastAsia="Times New Roman" w:hAnsi="Arial" w:cs="Arial"/>
                <w:b/>
                <w:bCs/>
                <w:sz w:val="16"/>
                <w:szCs w:val="16"/>
              </w:rPr>
              <w:t>2014-18</w:t>
            </w:r>
          </w:p>
        </w:tc>
        <w:tc>
          <w:tcPr>
            <w:tcW w:w="356" w:type="dxa"/>
            <w:tcBorders>
              <w:top w:val="nil"/>
              <w:left w:val="nil"/>
              <w:bottom w:val="nil"/>
              <w:right w:val="nil"/>
            </w:tcBorders>
            <w:shd w:val="clear" w:color="auto" w:fill="auto"/>
            <w:noWrap/>
            <w:vAlign w:val="bottom"/>
            <w:hideMark/>
          </w:tcPr>
          <w:p w14:paraId="03E815C7" w14:textId="77777777" w:rsidR="00155E2E" w:rsidRPr="00155E2E" w:rsidRDefault="00155E2E" w:rsidP="00155E2E">
            <w:pPr>
              <w:spacing w:after="0" w:line="240" w:lineRule="auto"/>
              <w:ind w:firstLine="0"/>
              <w:jc w:val="right"/>
              <w:rPr>
                <w:rFonts w:ascii="Arial" w:eastAsia="Times New Roman" w:hAnsi="Arial" w:cs="Arial"/>
                <w:b/>
                <w:bCs/>
                <w:sz w:val="16"/>
                <w:szCs w:val="16"/>
              </w:rPr>
            </w:pPr>
          </w:p>
        </w:tc>
        <w:tc>
          <w:tcPr>
            <w:tcW w:w="832" w:type="dxa"/>
            <w:tcBorders>
              <w:top w:val="nil"/>
              <w:left w:val="nil"/>
              <w:bottom w:val="nil"/>
              <w:right w:val="nil"/>
            </w:tcBorders>
            <w:shd w:val="clear" w:color="auto" w:fill="auto"/>
            <w:noWrap/>
            <w:vAlign w:val="bottom"/>
            <w:hideMark/>
          </w:tcPr>
          <w:p w14:paraId="799832AE" w14:textId="77777777" w:rsidR="00155E2E" w:rsidRPr="00155E2E" w:rsidRDefault="00155E2E" w:rsidP="00155E2E">
            <w:pPr>
              <w:spacing w:after="0" w:line="240" w:lineRule="auto"/>
              <w:ind w:firstLine="0"/>
              <w:jc w:val="right"/>
              <w:rPr>
                <w:rFonts w:ascii="Arial" w:eastAsia="Times New Roman" w:hAnsi="Arial" w:cs="Arial"/>
                <w:b/>
                <w:bCs/>
                <w:sz w:val="16"/>
                <w:szCs w:val="16"/>
              </w:rPr>
            </w:pPr>
            <w:r w:rsidRPr="00155E2E">
              <w:rPr>
                <w:rFonts w:ascii="Arial" w:eastAsia="Times New Roman" w:hAnsi="Arial" w:cs="Arial"/>
                <w:b/>
                <w:bCs/>
                <w:sz w:val="16"/>
                <w:szCs w:val="16"/>
              </w:rPr>
              <w:t xml:space="preserve">Male  </w:t>
            </w:r>
          </w:p>
        </w:tc>
        <w:tc>
          <w:tcPr>
            <w:tcW w:w="831" w:type="dxa"/>
            <w:tcBorders>
              <w:top w:val="nil"/>
              <w:left w:val="nil"/>
              <w:bottom w:val="nil"/>
              <w:right w:val="nil"/>
            </w:tcBorders>
            <w:shd w:val="clear" w:color="auto" w:fill="auto"/>
            <w:noWrap/>
            <w:vAlign w:val="bottom"/>
            <w:hideMark/>
          </w:tcPr>
          <w:p w14:paraId="5EDD30AD" w14:textId="77777777" w:rsidR="00155E2E" w:rsidRPr="00155E2E" w:rsidRDefault="00155E2E" w:rsidP="00155E2E">
            <w:pPr>
              <w:spacing w:after="0" w:line="240" w:lineRule="auto"/>
              <w:ind w:firstLine="0"/>
              <w:jc w:val="right"/>
              <w:rPr>
                <w:rFonts w:ascii="Arial" w:eastAsia="Times New Roman" w:hAnsi="Arial" w:cs="Arial"/>
                <w:b/>
                <w:bCs/>
                <w:sz w:val="16"/>
                <w:szCs w:val="16"/>
              </w:rPr>
            </w:pPr>
            <w:r w:rsidRPr="00155E2E">
              <w:rPr>
                <w:rFonts w:ascii="Arial" w:eastAsia="Times New Roman" w:hAnsi="Arial" w:cs="Arial"/>
                <w:b/>
                <w:bCs/>
                <w:sz w:val="16"/>
                <w:szCs w:val="16"/>
              </w:rPr>
              <w:t>Female</w:t>
            </w:r>
          </w:p>
        </w:tc>
      </w:tr>
      <w:tr w:rsidR="00155E2E" w:rsidRPr="00155E2E" w14:paraId="14E04ECD" w14:textId="77777777" w:rsidTr="005C2E6A">
        <w:trPr>
          <w:gridAfter w:val="1"/>
          <w:wAfter w:w="6" w:type="dxa"/>
          <w:trHeight w:val="220"/>
        </w:trPr>
        <w:tc>
          <w:tcPr>
            <w:tcW w:w="1693" w:type="dxa"/>
            <w:tcBorders>
              <w:top w:val="nil"/>
              <w:left w:val="nil"/>
              <w:bottom w:val="nil"/>
              <w:right w:val="nil"/>
            </w:tcBorders>
            <w:shd w:val="clear" w:color="auto" w:fill="auto"/>
            <w:noWrap/>
            <w:vAlign w:val="bottom"/>
            <w:hideMark/>
          </w:tcPr>
          <w:p w14:paraId="5137958F" w14:textId="62B6DFB1" w:rsidR="00155E2E" w:rsidRPr="00155E2E" w:rsidRDefault="00155E2E" w:rsidP="00155E2E">
            <w:pPr>
              <w:spacing w:after="0" w:line="240" w:lineRule="auto"/>
              <w:ind w:firstLine="0"/>
              <w:jc w:val="left"/>
              <w:rPr>
                <w:rFonts w:ascii="Calibri" w:eastAsia="Times New Roman" w:hAnsi="Calibri" w:cs="Calibri"/>
                <w:color w:val="000000"/>
              </w:rPr>
            </w:pPr>
          </w:p>
          <w:tbl>
            <w:tblPr>
              <w:tblW w:w="0" w:type="auto"/>
              <w:tblCellSpacing w:w="0" w:type="dxa"/>
              <w:tblCellMar>
                <w:left w:w="0" w:type="dxa"/>
                <w:right w:w="0" w:type="dxa"/>
              </w:tblCellMar>
              <w:tblLook w:val="04A0" w:firstRow="1" w:lastRow="0" w:firstColumn="1" w:lastColumn="0" w:noHBand="0" w:noVBand="1"/>
            </w:tblPr>
            <w:tblGrid>
              <w:gridCol w:w="1032"/>
            </w:tblGrid>
            <w:tr w:rsidR="00155E2E" w:rsidRPr="00155E2E" w14:paraId="056663B7" w14:textId="77777777" w:rsidTr="005C2E6A">
              <w:trPr>
                <w:trHeight w:val="220"/>
                <w:tblCellSpacing w:w="0" w:type="dxa"/>
              </w:trPr>
              <w:tc>
                <w:tcPr>
                  <w:tcW w:w="1032" w:type="dxa"/>
                  <w:tcBorders>
                    <w:top w:val="nil"/>
                    <w:left w:val="nil"/>
                    <w:bottom w:val="nil"/>
                    <w:right w:val="nil"/>
                  </w:tcBorders>
                  <w:shd w:val="clear" w:color="auto" w:fill="auto"/>
                  <w:noWrap/>
                  <w:vAlign w:val="center"/>
                  <w:hideMark/>
                </w:tcPr>
                <w:p w14:paraId="5C716617" w14:textId="77777777" w:rsidR="00155E2E" w:rsidRPr="00155E2E" w:rsidRDefault="00155E2E" w:rsidP="00155E2E">
                  <w:pPr>
                    <w:spacing w:after="0" w:line="240" w:lineRule="auto"/>
                    <w:ind w:firstLine="0"/>
                    <w:jc w:val="left"/>
                    <w:rPr>
                      <w:rFonts w:ascii="Calibri" w:eastAsia="Times New Roman" w:hAnsi="Calibri" w:cs="Calibri"/>
                      <w:color w:val="000000"/>
                    </w:rPr>
                  </w:pPr>
                </w:p>
              </w:tc>
            </w:tr>
          </w:tbl>
          <w:p w14:paraId="440C1169" w14:textId="77777777" w:rsidR="00155E2E" w:rsidRPr="00155E2E" w:rsidRDefault="00155E2E" w:rsidP="00155E2E">
            <w:pPr>
              <w:spacing w:after="0" w:line="240" w:lineRule="auto"/>
              <w:ind w:firstLine="0"/>
              <w:jc w:val="left"/>
              <w:rPr>
                <w:rFonts w:ascii="Calibri" w:eastAsia="Times New Roman" w:hAnsi="Calibri" w:cs="Calibri"/>
                <w:color w:val="000000"/>
              </w:rPr>
            </w:pPr>
          </w:p>
        </w:tc>
        <w:tc>
          <w:tcPr>
            <w:tcW w:w="827" w:type="dxa"/>
            <w:tcBorders>
              <w:top w:val="nil"/>
              <w:left w:val="nil"/>
              <w:bottom w:val="nil"/>
              <w:right w:val="nil"/>
            </w:tcBorders>
            <w:shd w:val="clear" w:color="auto" w:fill="auto"/>
            <w:noWrap/>
            <w:vAlign w:val="center"/>
            <w:hideMark/>
          </w:tcPr>
          <w:p w14:paraId="1E04D040"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29" w:type="dxa"/>
            <w:tcBorders>
              <w:top w:val="nil"/>
              <w:left w:val="nil"/>
              <w:bottom w:val="nil"/>
              <w:right w:val="nil"/>
            </w:tcBorders>
            <w:shd w:val="clear" w:color="auto" w:fill="auto"/>
            <w:noWrap/>
            <w:vAlign w:val="center"/>
            <w:hideMark/>
          </w:tcPr>
          <w:p w14:paraId="39B5D854" w14:textId="77777777" w:rsidR="00155E2E" w:rsidRPr="00155E2E" w:rsidRDefault="00155E2E" w:rsidP="00155E2E">
            <w:pPr>
              <w:spacing w:after="0" w:line="240" w:lineRule="auto"/>
              <w:ind w:firstLine="0"/>
              <w:jc w:val="center"/>
              <w:rPr>
                <w:rFonts w:ascii="Times New Roman" w:eastAsia="Times New Roman" w:hAnsi="Times New Roman" w:cs="Times New Roman"/>
                <w:sz w:val="20"/>
                <w:szCs w:val="20"/>
              </w:rPr>
            </w:pPr>
          </w:p>
        </w:tc>
        <w:tc>
          <w:tcPr>
            <w:tcW w:w="601" w:type="dxa"/>
            <w:tcBorders>
              <w:top w:val="nil"/>
              <w:left w:val="nil"/>
              <w:bottom w:val="nil"/>
              <w:right w:val="nil"/>
            </w:tcBorders>
            <w:shd w:val="clear" w:color="auto" w:fill="auto"/>
            <w:noWrap/>
            <w:vAlign w:val="center"/>
            <w:hideMark/>
          </w:tcPr>
          <w:p w14:paraId="1038E762" w14:textId="77777777" w:rsidR="00155E2E" w:rsidRPr="00155E2E" w:rsidRDefault="00155E2E" w:rsidP="00155E2E">
            <w:pPr>
              <w:spacing w:after="0" w:line="240" w:lineRule="auto"/>
              <w:ind w:firstLine="0"/>
              <w:jc w:val="center"/>
              <w:rPr>
                <w:rFonts w:ascii="Times New Roman" w:eastAsia="Times New Roman" w:hAnsi="Times New Roman" w:cs="Times New Roman"/>
                <w:sz w:val="20"/>
                <w:szCs w:val="20"/>
              </w:rPr>
            </w:pPr>
          </w:p>
        </w:tc>
        <w:tc>
          <w:tcPr>
            <w:tcW w:w="1102" w:type="dxa"/>
            <w:tcBorders>
              <w:top w:val="nil"/>
              <w:left w:val="nil"/>
              <w:bottom w:val="nil"/>
              <w:right w:val="nil"/>
            </w:tcBorders>
            <w:shd w:val="clear" w:color="auto" w:fill="auto"/>
            <w:noWrap/>
            <w:vAlign w:val="center"/>
            <w:hideMark/>
          </w:tcPr>
          <w:p w14:paraId="72115E69" w14:textId="77777777" w:rsidR="00155E2E" w:rsidRPr="00155E2E" w:rsidRDefault="00155E2E" w:rsidP="00155E2E">
            <w:pPr>
              <w:spacing w:after="0" w:line="240" w:lineRule="auto"/>
              <w:ind w:firstLine="0"/>
              <w:jc w:val="center"/>
              <w:rPr>
                <w:rFonts w:ascii="Times New Roman" w:eastAsia="Times New Roman" w:hAnsi="Times New Roman" w:cs="Times New Roman"/>
                <w:sz w:val="20"/>
                <w:szCs w:val="20"/>
              </w:rPr>
            </w:pPr>
          </w:p>
        </w:tc>
        <w:tc>
          <w:tcPr>
            <w:tcW w:w="831" w:type="dxa"/>
            <w:tcBorders>
              <w:top w:val="nil"/>
              <w:left w:val="nil"/>
              <w:bottom w:val="nil"/>
              <w:right w:val="nil"/>
            </w:tcBorders>
            <w:shd w:val="clear" w:color="auto" w:fill="auto"/>
            <w:noWrap/>
            <w:vAlign w:val="center"/>
            <w:hideMark/>
          </w:tcPr>
          <w:p w14:paraId="1F5FCABF" w14:textId="65D7CB12" w:rsidR="00155E2E" w:rsidRPr="00155E2E" w:rsidRDefault="00155E2E" w:rsidP="00155E2E">
            <w:pPr>
              <w:spacing w:after="0" w:line="240" w:lineRule="auto"/>
              <w:ind w:firstLine="0"/>
              <w:jc w:val="center"/>
              <w:rPr>
                <w:rFonts w:ascii="Times New Roman" w:eastAsia="Times New Roman" w:hAnsi="Times New Roman" w:cs="Times New Roman"/>
                <w:sz w:val="20"/>
                <w:szCs w:val="20"/>
              </w:rPr>
            </w:pPr>
          </w:p>
        </w:tc>
        <w:tc>
          <w:tcPr>
            <w:tcW w:w="230" w:type="dxa"/>
            <w:tcBorders>
              <w:top w:val="nil"/>
              <w:left w:val="nil"/>
              <w:bottom w:val="nil"/>
              <w:right w:val="nil"/>
            </w:tcBorders>
            <w:shd w:val="clear" w:color="auto" w:fill="auto"/>
            <w:noWrap/>
            <w:vAlign w:val="center"/>
            <w:hideMark/>
          </w:tcPr>
          <w:p w14:paraId="38F1CABE" w14:textId="1CB06DDB" w:rsidR="00155E2E" w:rsidRPr="00155E2E" w:rsidRDefault="00B64E97" w:rsidP="00155E2E">
            <w:pPr>
              <w:spacing w:after="0" w:line="240" w:lineRule="auto"/>
              <w:ind w:firstLine="0"/>
              <w:jc w:val="center"/>
              <w:rPr>
                <w:rFonts w:ascii="Times New Roman" w:eastAsia="Times New Roman" w:hAnsi="Times New Roman" w:cs="Times New Roman"/>
                <w:sz w:val="20"/>
                <w:szCs w:val="20"/>
              </w:rPr>
            </w:pPr>
            <w:r w:rsidRPr="00155E2E">
              <w:rPr>
                <w:rFonts w:ascii="Calibri" w:eastAsia="Times New Roman" w:hAnsi="Calibri" w:cs="Calibri"/>
                <w:noProof/>
                <w:color w:val="000000"/>
              </w:rPr>
              <mc:AlternateContent>
                <mc:Choice Requires="wps">
                  <w:drawing>
                    <wp:anchor distT="0" distB="0" distL="114300" distR="114300" simplePos="0" relativeHeight="251669504" behindDoc="0" locked="0" layoutInCell="1" allowOverlap="1" wp14:anchorId="2BA9827D" wp14:editId="3EAB3DD7">
                      <wp:simplePos x="0" y="0"/>
                      <wp:positionH relativeFrom="column">
                        <wp:posOffset>-3735705</wp:posOffset>
                      </wp:positionH>
                      <wp:positionV relativeFrom="paragraph">
                        <wp:posOffset>-162560</wp:posOffset>
                      </wp:positionV>
                      <wp:extent cx="6057900" cy="0"/>
                      <wp:effectExtent l="0" t="0" r="0" b="0"/>
                      <wp:wrapNone/>
                      <wp:docPr id="2" name="Straight Connector 2">
                        <a:extLst xmlns:a="http://schemas.openxmlformats.org/drawingml/2006/main">
                          <a:ext uri="{FF2B5EF4-FFF2-40B4-BE49-F238E27FC236}">
                            <a16:creationId xmlns:a16="http://schemas.microsoft.com/office/drawing/2014/main" id="{3A6E7C83-394B-4B0D-855E-B8A39DFD60A4}"/>
                          </a:ext>
                        </a:extLst>
                      </wp:docPr>
                      <wp:cNvGraphicFramePr/>
                      <a:graphic xmlns:a="http://schemas.openxmlformats.org/drawingml/2006/main">
                        <a:graphicData uri="http://schemas.microsoft.com/office/word/2010/wordprocessingShape">
                          <wps:wsp>
                            <wps:cNvCnPr/>
                            <wps:spPr bwMode="auto">
                              <a:xfrm>
                                <a:off x="0" y="0"/>
                                <a:ext cx="60579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07249" id="Straight Connector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15pt,-12.8pt" to="182.8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" strokeweight=".5pt"/>
                  </w:pict>
                </mc:Fallback>
              </mc:AlternateContent>
            </w:r>
          </w:p>
        </w:tc>
        <w:tc>
          <w:tcPr>
            <w:tcW w:w="827" w:type="dxa"/>
            <w:tcBorders>
              <w:top w:val="nil"/>
              <w:left w:val="nil"/>
              <w:bottom w:val="nil"/>
              <w:right w:val="nil"/>
            </w:tcBorders>
            <w:shd w:val="clear" w:color="auto" w:fill="auto"/>
            <w:noWrap/>
            <w:vAlign w:val="center"/>
            <w:hideMark/>
          </w:tcPr>
          <w:p w14:paraId="2EFBAE32" w14:textId="3FEA8B16" w:rsidR="00155E2E" w:rsidRPr="00155E2E" w:rsidRDefault="00155E2E" w:rsidP="00155E2E">
            <w:pPr>
              <w:spacing w:after="0" w:line="240" w:lineRule="auto"/>
              <w:ind w:firstLine="0"/>
              <w:jc w:val="center"/>
              <w:rPr>
                <w:rFonts w:ascii="Times New Roman" w:eastAsia="Times New Roman" w:hAnsi="Times New Roman" w:cs="Times New Roman"/>
                <w:sz w:val="20"/>
                <w:szCs w:val="20"/>
              </w:rPr>
            </w:pPr>
          </w:p>
        </w:tc>
        <w:tc>
          <w:tcPr>
            <w:tcW w:w="829" w:type="dxa"/>
            <w:tcBorders>
              <w:top w:val="nil"/>
              <w:left w:val="nil"/>
              <w:bottom w:val="nil"/>
              <w:right w:val="nil"/>
            </w:tcBorders>
            <w:shd w:val="clear" w:color="auto" w:fill="auto"/>
            <w:noWrap/>
            <w:vAlign w:val="center"/>
            <w:hideMark/>
          </w:tcPr>
          <w:p w14:paraId="08567F79" w14:textId="0EC681A5" w:rsidR="00155E2E" w:rsidRPr="00155E2E" w:rsidRDefault="00155E2E" w:rsidP="00155E2E">
            <w:pPr>
              <w:spacing w:after="0" w:line="240" w:lineRule="auto"/>
              <w:ind w:firstLine="0"/>
              <w:jc w:val="center"/>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center"/>
            <w:hideMark/>
          </w:tcPr>
          <w:p w14:paraId="7964E71F" w14:textId="7D7E40B5" w:rsidR="00155E2E" w:rsidRPr="00155E2E" w:rsidRDefault="00155E2E" w:rsidP="00155E2E">
            <w:pPr>
              <w:spacing w:after="0" w:line="240" w:lineRule="auto"/>
              <w:ind w:firstLine="0"/>
              <w:jc w:val="center"/>
              <w:rPr>
                <w:rFonts w:ascii="Times New Roman" w:eastAsia="Times New Roman" w:hAnsi="Times New Roman" w:cs="Times New Roman"/>
                <w:sz w:val="20"/>
                <w:szCs w:val="20"/>
              </w:rPr>
            </w:pPr>
          </w:p>
        </w:tc>
        <w:tc>
          <w:tcPr>
            <w:tcW w:w="832" w:type="dxa"/>
            <w:tcBorders>
              <w:top w:val="nil"/>
              <w:left w:val="nil"/>
              <w:bottom w:val="nil"/>
              <w:right w:val="nil"/>
            </w:tcBorders>
            <w:shd w:val="clear" w:color="auto" w:fill="auto"/>
            <w:noWrap/>
            <w:vAlign w:val="center"/>
            <w:hideMark/>
          </w:tcPr>
          <w:p w14:paraId="2F0389DF" w14:textId="13796B4D" w:rsidR="00155E2E" w:rsidRPr="00155E2E" w:rsidRDefault="00155E2E" w:rsidP="00155E2E">
            <w:pPr>
              <w:spacing w:after="0" w:line="240" w:lineRule="auto"/>
              <w:ind w:firstLine="0"/>
              <w:jc w:val="center"/>
              <w:rPr>
                <w:rFonts w:ascii="Times New Roman" w:eastAsia="Times New Roman" w:hAnsi="Times New Roman" w:cs="Times New Roman"/>
                <w:sz w:val="20"/>
                <w:szCs w:val="20"/>
              </w:rPr>
            </w:pPr>
          </w:p>
        </w:tc>
        <w:tc>
          <w:tcPr>
            <w:tcW w:w="831" w:type="dxa"/>
            <w:tcBorders>
              <w:top w:val="nil"/>
              <w:left w:val="nil"/>
              <w:bottom w:val="nil"/>
              <w:right w:val="nil"/>
            </w:tcBorders>
            <w:shd w:val="clear" w:color="auto" w:fill="auto"/>
            <w:noWrap/>
            <w:vAlign w:val="center"/>
            <w:hideMark/>
          </w:tcPr>
          <w:p w14:paraId="35CD025C" w14:textId="5870A486" w:rsidR="00155E2E" w:rsidRPr="00155E2E" w:rsidRDefault="00155E2E" w:rsidP="00155E2E">
            <w:pPr>
              <w:spacing w:after="0" w:line="240" w:lineRule="auto"/>
              <w:ind w:firstLine="0"/>
              <w:jc w:val="center"/>
              <w:rPr>
                <w:rFonts w:ascii="Times New Roman" w:eastAsia="Times New Roman" w:hAnsi="Times New Roman" w:cs="Times New Roman"/>
                <w:sz w:val="20"/>
                <w:szCs w:val="20"/>
              </w:rPr>
            </w:pPr>
          </w:p>
        </w:tc>
      </w:tr>
      <w:tr w:rsidR="00155E2E" w:rsidRPr="00155E2E" w14:paraId="679434F7" w14:textId="77777777" w:rsidTr="005C2E6A">
        <w:trPr>
          <w:gridAfter w:val="1"/>
          <w:wAfter w:w="6" w:type="dxa"/>
          <w:trHeight w:val="220"/>
        </w:trPr>
        <w:tc>
          <w:tcPr>
            <w:tcW w:w="1693" w:type="dxa"/>
            <w:tcBorders>
              <w:top w:val="nil"/>
              <w:left w:val="nil"/>
              <w:bottom w:val="nil"/>
              <w:right w:val="nil"/>
            </w:tcBorders>
            <w:shd w:val="clear" w:color="auto" w:fill="auto"/>
            <w:noWrap/>
            <w:vAlign w:val="center"/>
            <w:hideMark/>
          </w:tcPr>
          <w:p w14:paraId="7C3BDDF8" w14:textId="77777777" w:rsidR="00155E2E" w:rsidRPr="00155E2E" w:rsidRDefault="00155E2E" w:rsidP="00155E2E">
            <w:pPr>
              <w:spacing w:after="0" w:line="240" w:lineRule="auto"/>
              <w:ind w:firstLine="0"/>
              <w:jc w:val="left"/>
              <w:rPr>
                <w:rFonts w:ascii="Arial" w:eastAsia="Times New Roman" w:hAnsi="Arial" w:cs="Arial"/>
                <w:sz w:val="16"/>
                <w:szCs w:val="16"/>
              </w:rPr>
            </w:pPr>
            <w:r w:rsidRPr="00155E2E">
              <w:rPr>
                <w:rFonts w:ascii="Arial" w:eastAsia="Times New Roman" w:hAnsi="Arial" w:cs="Arial"/>
                <w:sz w:val="16"/>
                <w:szCs w:val="16"/>
              </w:rPr>
              <w:t>Allen</w:t>
            </w:r>
          </w:p>
        </w:tc>
        <w:tc>
          <w:tcPr>
            <w:tcW w:w="827" w:type="dxa"/>
            <w:tcBorders>
              <w:top w:val="nil"/>
              <w:left w:val="nil"/>
              <w:bottom w:val="nil"/>
              <w:right w:val="nil"/>
            </w:tcBorders>
            <w:shd w:val="clear" w:color="auto" w:fill="auto"/>
            <w:noWrap/>
            <w:vAlign w:val="center"/>
            <w:hideMark/>
          </w:tcPr>
          <w:p w14:paraId="1FBF6895"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$22,122</w:t>
            </w:r>
          </w:p>
        </w:tc>
        <w:tc>
          <w:tcPr>
            <w:tcW w:w="829" w:type="dxa"/>
            <w:tcBorders>
              <w:top w:val="nil"/>
              <w:left w:val="nil"/>
              <w:bottom w:val="nil"/>
              <w:right w:val="nil"/>
            </w:tcBorders>
            <w:shd w:val="clear" w:color="auto" w:fill="auto"/>
            <w:noWrap/>
            <w:vAlign w:val="center"/>
            <w:hideMark/>
          </w:tcPr>
          <w:p w14:paraId="0D1BEEC7"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$23,454</w:t>
            </w:r>
          </w:p>
        </w:tc>
        <w:tc>
          <w:tcPr>
            <w:tcW w:w="601" w:type="dxa"/>
            <w:tcBorders>
              <w:top w:val="nil"/>
              <w:left w:val="nil"/>
              <w:bottom w:val="nil"/>
              <w:right w:val="nil"/>
            </w:tcBorders>
            <w:shd w:val="clear" w:color="auto" w:fill="auto"/>
            <w:noWrap/>
            <w:vAlign w:val="center"/>
            <w:hideMark/>
          </w:tcPr>
          <w:p w14:paraId="03A4092F"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1102" w:type="dxa"/>
            <w:tcBorders>
              <w:top w:val="nil"/>
              <w:left w:val="nil"/>
              <w:bottom w:val="nil"/>
              <w:right w:val="nil"/>
            </w:tcBorders>
            <w:shd w:val="clear" w:color="auto" w:fill="auto"/>
            <w:noWrap/>
            <w:vAlign w:val="center"/>
            <w:hideMark/>
          </w:tcPr>
          <w:p w14:paraId="47010F17" w14:textId="77777777" w:rsidR="00155E2E" w:rsidRPr="00155E2E" w:rsidRDefault="00155E2E" w:rsidP="00155E2E">
            <w:pPr>
              <w:spacing w:after="0" w:line="240" w:lineRule="auto"/>
              <w:ind w:firstLineChars="100" w:firstLine="160"/>
              <w:jc w:val="right"/>
              <w:rPr>
                <w:rFonts w:ascii="Arial" w:eastAsia="Times New Roman" w:hAnsi="Arial" w:cs="Arial"/>
                <w:sz w:val="16"/>
                <w:szCs w:val="16"/>
              </w:rPr>
            </w:pPr>
            <w:r w:rsidRPr="00155E2E">
              <w:rPr>
                <w:rFonts w:ascii="Arial" w:eastAsia="Times New Roman" w:hAnsi="Arial" w:cs="Arial"/>
                <w:sz w:val="16"/>
                <w:szCs w:val="16"/>
              </w:rPr>
              <w:t>$43,651</w:t>
            </w:r>
          </w:p>
        </w:tc>
        <w:tc>
          <w:tcPr>
            <w:tcW w:w="831" w:type="dxa"/>
            <w:tcBorders>
              <w:top w:val="nil"/>
              <w:left w:val="nil"/>
              <w:bottom w:val="nil"/>
              <w:right w:val="nil"/>
            </w:tcBorders>
            <w:shd w:val="clear" w:color="auto" w:fill="auto"/>
            <w:noWrap/>
            <w:vAlign w:val="center"/>
            <w:hideMark/>
          </w:tcPr>
          <w:p w14:paraId="0EACB5FB"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$42,679</w:t>
            </w:r>
          </w:p>
        </w:tc>
        <w:tc>
          <w:tcPr>
            <w:tcW w:w="230" w:type="dxa"/>
            <w:tcBorders>
              <w:top w:val="nil"/>
              <w:left w:val="nil"/>
              <w:bottom w:val="nil"/>
              <w:right w:val="nil"/>
            </w:tcBorders>
            <w:shd w:val="clear" w:color="auto" w:fill="auto"/>
            <w:noWrap/>
            <w:vAlign w:val="center"/>
            <w:hideMark/>
          </w:tcPr>
          <w:p w14:paraId="12CE22BF"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27" w:type="dxa"/>
            <w:tcBorders>
              <w:top w:val="nil"/>
              <w:left w:val="nil"/>
              <w:bottom w:val="nil"/>
              <w:right w:val="nil"/>
            </w:tcBorders>
            <w:shd w:val="clear" w:color="auto" w:fill="auto"/>
            <w:noWrap/>
            <w:vAlign w:val="center"/>
            <w:hideMark/>
          </w:tcPr>
          <w:p w14:paraId="0917B495"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$54,189</w:t>
            </w:r>
          </w:p>
        </w:tc>
        <w:tc>
          <w:tcPr>
            <w:tcW w:w="829" w:type="dxa"/>
            <w:tcBorders>
              <w:top w:val="nil"/>
              <w:left w:val="nil"/>
              <w:bottom w:val="nil"/>
              <w:right w:val="nil"/>
            </w:tcBorders>
            <w:shd w:val="clear" w:color="auto" w:fill="auto"/>
            <w:noWrap/>
            <w:vAlign w:val="center"/>
            <w:hideMark/>
          </w:tcPr>
          <w:p w14:paraId="6D777EA2"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$58,793</w:t>
            </w:r>
          </w:p>
        </w:tc>
        <w:tc>
          <w:tcPr>
            <w:tcW w:w="356" w:type="dxa"/>
            <w:tcBorders>
              <w:top w:val="nil"/>
              <w:left w:val="nil"/>
              <w:bottom w:val="nil"/>
              <w:right w:val="nil"/>
            </w:tcBorders>
            <w:shd w:val="clear" w:color="auto" w:fill="auto"/>
            <w:noWrap/>
            <w:vAlign w:val="center"/>
            <w:hideMark/>
          </w:tcPr>
          <w:p w14:paraId="1C420A22"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32" w:type="dxa"/>
            <w:tcBorders>
              <w:top w:val="nil"/>
              <w:left w:val="nil"/>
              <w:bottom w:val="nil"/>
              <w:right w:val="nil"/>
            </w:tcBorders>
            <w:shd w:val="clear" w:color="auto" w:fill="auto"/>
            <w:noWrap/>
            <w:vAlign w:val="center"/>
            <w:hideMark/>
          </w:tcPr>
          <w:p w14:paraId="2C8B88CE"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$42,060</w:t>
            </w:r>
          </w:p>
        </w:tc>
        <w:tc>
          <w:tcPr>
            <w:tcW w:w="831" w:type="dxa"/>
            <w:tcBorders>
              <w:top w:val="nil"/>
              <w:left w:val="nil"/>
              <w:bottom w:val="nil"/>
              <w:right w:val="nil"/>
            </w:tcBorders>
            <w:shd w:val="clear" w:color="auto" w:fill="auto"/>
            <w:noWrap/>
            <w:vAlign w:val="center"/>
            <w:hideMark/>
          </w:tcPr>
          <w:p w14:paraId="000C0122"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$31,016</w:t>
            </w:r>
          </w:p>
        </w:tc>
      </w:tr>
      <w:tr w:rsidR="00155E2E" w:rsidRPr="00155E2E" w14:paraId="08477356" w14:textId="77777777" w:rsidTr="005C2E6A">
        <w:trPr>
          <w:gridAfter w:val="1"/>
          <w:wAfter w:w="6" w:type="dxa"/>
          <w:trHeight w:val="220"/>
        </w:trPr>
        <w:tc>
          <w:tcPr>
            <w:tcW w:w="1693" w:type="dxa"/>
            <w:tcBorders>
              <w:top w:val="nil"/>
              <w:left w:val="nil"/>
              <w:bottom w:val="nil"/>
              <w:right w:val="nil"/>
            </w:tcBorders>
            <w:shd w:val="clear" w:color="auto" w:fill="auto"/>
            <w:noWrap/>
            <w:vAlign w:val="center"/>
            <w:hideMark/>
          </w:tcPr>
          <w:p w14:paraId="3BC0C9BD" w14:textId="77777777" w:rsidR="00155E2E" w:rsidRPr="00155E2E" w:rsidRDefault="00155E2E" w:rsidP="00155E2E">
            <w:pPr>
              <w:spacing w:after="0" w:line="240" w:lineRule="auto"/>
              <w:ind w:firstLine="0"/>
              <w:jc w:val="left"/>
              <w:rPr>
                <w:rFonts w:ascii="Arial" w:eastAsia="Times New Roman" w:hAnsi="Arial" w:cs="Arial"/>
                <w:sz w:val="16"/>
                <w:szCs w:val="16"/>
              </w:rPr>
            </w:pPr>
            <w:r w:rsidRPr="00155E2E">
              <w:rPr>
                <w:rFonts w:ascii="Arial" w:eastAsia="Times New Roman" w:hAnsi="Arial" w:cs="Arial"/>
                <w:sz w:val="16"/>
                <w:szCs w:val="16"/>
              </w:rPr>
              <w:t>Anderson</w:t>
            </w:r>
          </w:p>
        </w:tc>
        <w:tc>
          <w:tcPr>
            <w:tcW w:w="827" w:type="dxa"/>
            <w:tcBorders>
              <w:top w:val="nil"/>
              <w:left w:val="nil"/>
              <w:bottom w:val="nil"/>
              <w:right w:val="nil"/>
            </w:tcBorders>
            <w:shd w:val="clear" w:color="auto" w:fill="auto"/>
            <w:noWrap/>
            <w:vAlign w:val="center"/>
            <w:hideMark/>
          </w:tcPr>
          <w:p w14:paraId="6E082F40"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23,830</w:t>
            </w:r>
          </w:p>
        </w:tc>
        <w:tc>
          <w:tcPr>
            <w:tcW w:w="829" w:type="dxa"/>
            <w:tcBorders>
              <w:top w:val="nil"/>
              <w:left w:val="nil"/>
              <w:bottom w:val="nil"/>
              <w:right w:val="nil"/>
            </w:tcBorders>
            <w:shd w:val="clear" w:color="auto" w:fill="auto"/>
            <w:noWrap/>
            <w:vAlign w:val="center"/>
            <w:hideMark/>
          </w:tcPr>
          <w:p w14:paraId="4B09910D"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23,210</w:t>
            </w:r>
          </w:p>
        </w:tc>
        <w:tc>
          <w:tcPr>
            <w:tcW w:w="601" w:type="dxa"/>
            <w:tcBorders>
              <w:top w:val="nil"/>
              <w:left w:val="nil"/>
              <w:bottom w:val="nil"/>
              <w:right w:val="nil"/>
            </w:tcBorders>
            <w:shd w:val="clear" w:color="auto" w:fill="auto"/>
            <w:noWrap/>
            <w:vAlign w:val="center"/>
            <w:hideMark/>
          </w:tcPr>
          <w:p w14:paraId="490E81A7"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1102" w:type="dxa"/>
            <w:tcBorders>
              <w:top w:val="nil"/>
              <w:left w:val="nil"/>
              <w:bottom w:val="nil"/>
              <w:right w:val="nil"/>
            </w:tcBorders>
            <w:shd w:val="clear" w:color="auto" w:fill="auto"/>
            <w:noWrap/>
            <w:vAlign w:val="center"/>
            <w:hideMark/>
          </w:tcPr>
          <w:p w14:paraId="4C90CD04" w14:textId="77777777" w:rsidR="00155E2E" w:rsidRPr="00155E2E" w:rsidRDefault="00155E2E" w:rsidP="00155E2E">
            <w:pPr>
              <w:spacing w:after="0" w:line="240" w:lineRule="auto"/>
              <w:ind w:firstLineChars="100" w:firstLine="160"/>
              <w:jc w:val="right"/>
              <w:rPr>
                <w:rFonts w:ascii="Arial" w:eastAsia="Times New Roman" w:hAnsi="Arial" w:cs="Arial"/>
                <w:sz w:val="16"/>
                <w:szCs w:val="16"/>
              </w:rPr>
            </w:pPr>
            <w:r w:rsidRPr="00155E2E">
              <w:rPr>
                <w:rFonts w:ascii="Arial" w:eastAsia="Times New Roman" w:hAnsi="Arial" w:cs="Arial"/>
                <w:sz w:val="16"/>
                <w:szCs w:val="16"/>
              </w:rPr>
              <w:t>44,899</w:t>
            </w:r>
          </w:p>
        </w:tc>
        <w:tc>
          <w:tcPr>
            <w:tcW w:w="831" w:type="dxa"/>
            <w:tcBorders>
              <w:top w:val="nil"/>
              <w:left w:val="nil"/>
              <w:bottom w:val="nil"/>
              <w:right w:val="nil"/>
            </w:tcBorders>
            <w:shd w:val="clear" w:color="auto" w:fill="auto"/>
            <w:noWrap/>
            <w:vAlign w:val="center"/>
            <w:hideMark/>
          </w:tcPr>
          <w:p w14:paraId="6A15FB20"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46,274</w:t>
            </w:r>
          </w:p>
        </w:tc>
        <w:tc>
          <w:tcPr>
            <w:tcW w:w="230" w:type="dxa"/>
            <w:tcBorders>
              <w:top w:val="nil"/>
              <w:left w:val="nil"/>
              <w:bottom w:val="nil"/>
              <w:right w:val="nil"/>
            </w:tcBorders>
            <w:shd w:val="clear" w:color="auto" w:fill="auto"/>
            <w:noWrap/>
            <w:vAlign w:val="center"/>
            <w:hideMark/>
          </w:tcPr>
          <w:p w14:paraId="684FF14F"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27" w:type="dxa"/>
            <w:tcBorders>
              <w:top w:val="nil"/>
              <w:left w:val="nil"/>
              <w:bottom w:val="nil"/>
              <w:right w:val="nil"/>
            </w:tcBorders>
            <w:shd w:val="clear" w:color="auto" w:fill="auto"/>
            <w:noWrap/>
            <w:vAlign w:val="center"/>
            <w:hideMark/>
          </w:tcPr>
          <w:p w14:paraId="5DE9591C"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59,160</w:t>
            </w:r>
          </w:p>
        </w:tc>
        <w:tc>
          <w:tcPr>
            <w:tcW w:w="829" w:type="dxa"/>
            <w:tcBorders>
              <w:top w:val="nil"/>
              <w:left w:val="nil"/>
              <w:bottom w:val="nil"/>
              <w:right w:val="nil"/>
            </w:tcBorders>
            <w:shd w:val="clear" w:color="auto" w:fill="auto"/>
            <w:noWrap/>
            <w:vAlign w:val="center"/>
            <w:hideMark/>
          </w:tcPr>
          <w:p w14:paraId="5C0C7936"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62,373</w:t>
            </w:r>
          </w:p>
        </w:tc>
        <w:tc>
          <w:tcPr>
            <w:tcW w:w="356" w:type="dxa"/>
            <w:tcBorders>
              <w:top w:val="nil"/>
              <w:left w:val="nil"/>
              <w:bottom w:val="nil"/>
              <w:right w:val="nil"/>
            </w:tcBorders>
            <w:shd w:val="clear" w:color="auto" w:fill="auto"/>
            <w:noWrap/>
            <w:vAlign w:val="center"/>
            <w:hideMark/>
          </w:tcPr>
          <w:p w14:paraId="6592F7FD"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32" w:type="dxa"/>
            <w:tcBorders>
              <w:top w:val="nil"/>
              <w:left w:val="nil"/>
              <w:bottom w:val="nil"/>
              <w:right w:val="nil"/>
            </w:tcBorders>
            <w:shd w:val="clear" w:color="auto" w:fill="auto"/>
            <w:noWrap/>
            <w:vAlign w:val="center"/>
            <w:hideMark/>
          </w:tcPr>
          <w:p w14:paraId="524089EA"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48,560</w:t>
            </w:r>
          </w:p>
        </w:tc>
        <w:tc>
          <w:tcPr>
            <w:tcW w:w="831" w:type="dxa"/>
            <w:tcBorders>
              <w:top w:val="nil"/>
              <w:left w:val="nil"/>
              <w:bottom w:val="nil"/>
              <w:right w:val="nil"/>
            </w:tcBorders>
            <w:shd w:val="clear" w:color="auto" w:fill="auto"/>
            <w:noWrap/>
            <w:vAlign w:val="center"/>
            <w:hideMark/>
          </w:tcPr>
          <w:p w14:paraId="10F7AA28"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31,705</w:t>
            </w:r>
          </w:p>
        </w:tc>
      </w:tr>
      <w:tr w:rsidR="00155E2E" w:rsidRPr="00155E2E" w14:paraId="06E6D8B2" w14:textId="77777777" w:rsidTr="005C2E6A">
        <w:trPr>
          <w:gridAfter w:val="1"/>
          <w:wAfter w:w="6" w:type="dxa"/>
          <w:trHeight w:val="220"/>
        </w:trPr>
        <w:tc>
          <w:tcPr>
            <w:tcW w:w="1693" w:type="dxa"/>
            <w:tcBorders>
              <w:top w:val="nil"/>
              <w:left w:val="nil"/>
              <w:bottom w:val="nil"/>
              <w:right w:val="nil"/>
            </w:tcBorders>
            <w:shd w:val="clear" w:color="auto" w:fill="auto"/>
            <w:noWrap/>
            <w:vAlign w:val="center"/>
            <w:hideMark/>
          </w:tcPr>
          <w:p w14:paraId="38206390" w14:textId="77777777" w:rsidR="00155E2E" w:rsidRPr="00155E2E" w:rsidRDefault="00155E2E" w:rsidP="00155E2E">
            <w:pPr>
              <w:spacing w:after="0" w:line="240" w:lineRule="auto"/>
              <w:ind w:firstLine="0"/>
              <w:jc w:val="left"/>
              <w:rPr>
                <w:rFonts w:ascii="Arial" w:eastAsia="Times New Roman" w:hAnsi="Arial" w:cs="Arial"/>
                <w:sz w:val="16"/>
                <w:szCs w:val="16"/>
              </w:rPr>
            </w:pPr>
            <w:r w:rsidRPr="00155E2E">
              <w:rPr>
                <w:rFonts w:ascii="Arial" w:eastAsia="Times New Roman" w:hAnsi="Arial" w:cs="Arial"/>
                <w:sz w:val="16"/>
                <w:szCs w:val="16"/>
              </w:rPr>
              <w:t>Bourbon</w:t>
            </w:r>
          </w:p>
        </w:tc>
        <w:tc>
          <w:tcPr>
            <w:tcW w:w="827" w:type="dxa"/>
            <w:tcBorders>
              <w:top w:val="nil"/>
              <w:left w:val="nil"/>
              <w:bottom w:val="nil"/>
              <w:right w:val="nil"/>
            </w:tcBorders>
            <w:shd w:val="clear" w:color="auto" w:fill="auto"/>
            <w:noWrap/>
            <w:vAlign w:val="center"/>
            <w:hideMark/>
          </w:tcPr>
          <w:p w14:paraId="4D98636D"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20,817</w:t>
            </w:r>
          </w:p>
        </w:tc>
        <w:tc>
          <w:tcPr>
            <w:tcW w:w="829" w:type="dxa"/>
            <w:tcBorders>
              <w:top w:val="nil"/>
              <w:left w:val="nil"/>
              <w:bottom w:val="nil"/>
              <w:right w:val="nil"/>
            </w:tcBorders>
            <w:shd w:val="clear" w:color="auto" w:fill="auto"/>
            <w:noWrap/>
            <w:vAlign w:val="center"/>
            <w:hideMark/>
          </w:tcPr>
          <w:p w14:paraId="6A2B3DD0"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22,822</w:t>
            </w:r>
          </w:p>
        </w:tc>
        <w:tc>
          <w:tcPr>
            <w:tcW w:w="601" w:type="dxa"/>
            <w:tcBorders>
              <w:top w:val="nil"/>
              <w:left w:val="nil"/>
              <w:bottom w:val="nil"/>
              <w:right w:val="nil"/>
            </w:tcBorders>
            <w:shd w:val="clear" w:color="auto" w:fill="auto"/>
            <w:noWrap/>
            <w:vAlign w:val="center"/>
            <w:hideMark/>
          </w:tcPr>
          <w:p w14:paraId="17EF4003"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1102" w:type="dxa"/>
            <w:tcBorders>
              <w:top w:val="nil"/>
              <w:left w:val="nil"/>
              <w:bottom w:val="nil"/>
              <w:right w:val="nil"/>
            </w:tcBorders>
            <w:shd w:val="clear" w:color="auto" w:fill="auto"/>
            <w:noWrap/>
            <w:vAlign w:val="center"/>
            <w:hideMark/>
          </w:tcPr>
          <w:p w14:paraId="507778B3" w14:textId="77777777" w:rsidR="00155E2E" w:rsidRPr="00155E2E" w:rsidRDefault="00155E2E" w:rsidP="00155E2E">
            <w:pPr>
              <w:spacing w:after="0" w:line="240" w:lineRule="auto"/>
              <w:ind w:firstLineChars="100" w:firstLine="160"/>
              <w:jc w:val="right"/>
              <w:rPr>
                <w:rFonts w:ascii="Arial" w:eastAsia="Times New Roman" w:hAnsi="Arial" w:cs="Arial"/>
                <w:sz w:val="16"/>
                <w:szCs w:val="16"/>
              </w:rPr>
            </w:pPr>
            <w:r w:rsidRPr="00155E2E">
              <w:rPr>
                <w:rFonts w:ascii="Arial" w:eastAsia="Times New Roman" w:hAnsi="Arial" w:cs="Arial"/>
                <w:sz w:val="16"/>
                <w:szCs w:val="16"/>
              </w:rPr>
              <w:t>42,615</w:t>
            </w:r>
          </w:p>
        </w:tc>
        <w:tc>
          <w:tcPr>
            <w:tcW w:w="831" w:type="dxa"/>
            <w:tcBorders>
              <w:top w:val="nil"/>
              <w:left w:val="nil"/>
              <w:bottom w:val="nil"/>
              <w:right w:val="nil"/>
            </w:tcBorders>
            <w:shd w:val="clear" w:color="auto" w:fill="auto"/>
            <w:noWrap/>
            <w:vAlign w:val="center"/>
            <w:hideMark/>
          </w:tcPr>
          <w:p w14:paraId="125E3B0E"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40,733</w:t>
            </w:r>
          </w:p>
        </w:tc>
        <w:tc>
          <w:tcPr>
            <w:tcW w:w="230" w:type="dxa"/>
            <w:tcBorders>
              <w:top w:val="nil"/>
              <w:left w:val="nil"/>
              <w:bottom w:val="nil"/>
              <w:right w:val="nil"/>
            </w:tcBorders>
            <w:shd w:val="clear" w:color="auto" w:fill="auto"/>
            <w:noWrap/>
            <w:vAlign w:val="center"/>
            <w:hideMark/>
          </w:tcPr>
          <w:p w14:paraId="440C3B43"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27" w:type="dxa"/>
            <w:tcBorders>
              <w:top w:val="nil"/>
              <w:left w:val="nil"/>
              <w:bottom w:val="nil"/>
              <w:right w:val="nil"/>
            </w:tcBorders>
            <w:shd w:val="clear" w:color="auto" w:fill="auto"/>
            <w:noWrap/>
            <w:vAlign w:val="center"/>
            <w:hideMark/>
          </w:tcPr>
          <w:p w14:paraId="244A5581"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54,067</w:t>
            </w:r>
          </w:p>
        </w:tc>
        <w:tc>
          <w:tcPr>
            <w:tcW w:w="829" w:type="dxa"/>
            <w:tcBorders>
              <w:top w:val="nil"/>
              <w:left w:val="nil"/>
              <w:bottom w:val="nil"/>
              <w:right w:val="nil"/>
            </w:tcBorders>
            <w:shd w:val="clear" w:color="auto" w:fill="auto"/>
            <w:noWrap/>
            <w:vAlign w:val="center"/>
            <w:hideMark/>
          </w:tcPr>
          <w:p w14:paraId="52BEF95F"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51,250</w:t>
            </w:r>
          </w:p>
        </w:tc>
        <w:tc>
          <w:tcPr>
            <w:tcW w:w="356" w:type="dxa"/>
            <w:tcBorders>
              <w:top w:val="nil"/>
              <w:left w:val="nil"/>
              <w:bottom w:val="nil"/>
              <w:right w:val="nil"/>
            </w:tcBorders>
            <w:shd w:val="clear" w:color="auto" w:fill="auto"/>
            <w:noWrap/>
            <w:vAlign w:val="center"/>
            <w:hideMark/>
          </w:tcPr>
          <w:p w14:paraId="0371A49B"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32" w:type="dxa"/>
            <w:tcBorders>
              <w:top w:val="nil"/>
              <w:left w:val="nil"/>
              <w:bottom w:val="nil"/>
              <w:right w:val="nil"/>
            </w:tcBorders>
            <w:shd w:val="clear" w:color="auto" w:fill="auto"/>
            <w:noWrap/>
            <w:vAlign w:val="center"/>
            <w:hideMark/>
          </w:tcPr>
          <w:p w14:paraId="39C481C9"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41,229</w:t>
            </w:r>
          </w:p>
        </w:tc>
        <w:tc>
          <w:tcPr>
            <w:tcW w:w="831" w:type="dxa"/>
            <w:tcBorders>
              <w:top w:val="nil"/>
              <w:left w:val="nil"/>
              <w:bottom w:val="nil"/>
              <w:right w:val="nil"/>
            </w:tcBorders>
            <w:shd w:val="clear" w:color="auto" w:fill="auto"/>
            <w:noWrap/>
            <w:vAlign w:val="center"/>
            <w:hideMark/>
          </w:tcPr>
          <w:p w14:paraId="42B3CDB1"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31,435</w:t>
            </w:r>
          </w:p>
        </w:tc>
      </w:tr>
      <w:tr w:rsidR="00155E2E" w:rsidRPr="00155E2E" w14:paraId="140A3C43" w14:textId="77777777" w:rsidTr="005C2E6A">
        <w:trPr>
          <w:gridAfter w:val="1"/>
          <w:wAfter w:w="6" w:type="dxa"/>
          <w:trHeight w:val="220"/>
        </w:trPr>
        <w:tc>
          <w:tcPr>
            <w:tcW w:w="1693" w:type="dxa"/>
            <w:tcBorders>
              <w:top w:val="nil"/>
              <w:left w:val="nil"/>
              <w:bottom w:val="nil"/>
              <w:right w:val="nil"/>
            </w:tcBorders>
            <w:shd w:val="clear" w:color="auto" w:fill="auto"/>
            <w:noWrap/>
            <w:vAlign w:val="center"/>
            <w:hideMark/>
          </w:tcPr>
          <w:p w14:paraId="6113CC86" w14:textId="77777777" w:rsidR="00155E2E" w:rsidRPr="00155E2E" w:rsidRDefault="00155E2E" w:rsidP="00155E2E">
            <w:pPr>
              <w:spacing w:after="0" w:line="240" w:lineRule="auto"/>
              <w:ind w:firstLine="0"/>
              <w:jc w:val="left"/>
              <w:rPr>
                <w:rFonts w:ascii="Arial" w:eastAsia="Times New Roman" w:hAnsi="Arial" w:cs="Arial"/>
                <w:sz w:val="16"/>
                <w:szCs w:val="16"/>
              </w:rPr>
            </w:pPr>
            <w:r w:rsidRPr="00155E2E">
              <w:rPr>
                <w:rFonts w:ascii="Arial" w:eastAsia="Times New Roman" w:hAnsi="Arial" w:cs="Arial"/>
                <w:sz w:val="16"/>
                <w:szCs w:val="16"/>
              </w:rPr>
              <w:t>Cherokee</w:t>
            </w:r>
          </w:p>
        </w:tc>
        <w:tc>
          <w:tcPr>
            <w:tcW w:w="827" w:type="dxa"/>
            <w:tcBorders>
              <w:top w:val="nil"/>
              <w:left w:val="nil"/>
              <w:bottom w:val="nil"/>
              <w:right w:val="nil"/>
            </w:tcBorders>
            <w:shd w:val="clear" w:color="auto" w:fill="auto"/>
            <w:noWrap/>
            <w:vAlign w:val="center"/>
            <w:hideMark/>
          </w:tcPr>
          <w:p w14:paraId="4F9A22CB"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21,075</w:t>
            </w:r>
          </w:p>
        </w:tc>
        <w:tc>
          <w:tcPr>
            <w:tcW w:w="829" w:type="dxa"/>
            <w:tcBorders>
              <w:top w:val="nil"/>
              <w:left w:val="nil"/>
              <w:bottom w:val="nil"/>
              <w:right w:val="nil"/>
            </w:tcBorders>
            <w:shd w:val="clear" w:color="auto" w:fill="auto"/>
            <w:noWrap/>
            <w:vAlign w:val="center"/>
            <w:hideMark/>
          </w:tcPr>
          <w:p w14:paraId="6735B816"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21,635</w:t>
            </w:r>
          </w:p>
        </w:tc>
        <w:tc>
          <w:tcPr>
            <w:tcW w:w="601" w:type="dxa"/>
            <w:tcBorders>
              <w:top w:val="nil"/>
              <w:left w:val="nil"/>
              <w:bottom w:val="nil"/>
              <w:right w:val="nil"/>
            </w:tcBorders>
            <w:shd w:val="clear" w:color="auto" w:fill="auto"/>
            <w:noWrap/>
            <w:vAlign w:val="center"/>
            <w:hideMark/>
          </w:tcPr>
          <w:p w14:paraId="12E404E1"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1102" w:type="dxa"/>
            <w:tcBorders>
              <w:top w:val="nil"/>
              <w:left w:val="nil"/>
              <w:bottom w:val="nil"/>
              <w:right w:val="nil"/>
            </w:tcBorders>
            <w:shd w:val="clear" w:color="auto" w:fill="auto"/>
            <w:noWrap/>
            <w:vAlign w:val="center"/>
            <w:hideMark/>
          </w:tcPr>
          <w:p w14:paraId="509BD9E5" w14:textId="77777777" w:rsidR="00155E2E" w:rsidRPr="00155E2E" w:rsidRDefault="00155E2E" w:rsidP="00155E2E">
            <w:pPr>
              <w:spacing w:after="0" w:line="240" w:lineRule="auto"/>
              <w:ind w:firstLineChars="100" w:firstLine="160"/>
              <w:jc w:val="right"/>
              <w:rPr>
                <w:rFonts w:ascii="Arial" w:eastAsia="Times New Roman" w:hAnsi="Arial" w:cs="Arial"/>
                <w:sz w:val="16"/>
                <w:szCs w:val="16"/>
              </w:rPr>
            </w:pPr>
            <w:r w:rsidRPr="00155E2E">
              <w:rPr>
                <w:rFonts w:ascii="Arial" w:eastAsia="Times New Roman" w:hAnsi="Arial" w:cs="Arial"/>
                <w:sz w:val="16"/>
                <w:szCs w:val="16"/>
              </w:rPr>
              <w:t>42,781</w:t>
            </w:r>
          </w:p>
        </w:tc>
        <w:tc>
          <w:tcPr>
            <w:tcW w:w="831" w:type="dxa"/>
            <w:tcBorders>
              <w:top w:val="nil"/>
              <w:left w:val="nil"/>
              <w:bottom w:val="nil"/>
              <w:right w:val="nil"/>
            </w:tcBorders>
            <w:shd w:val="clear" w:color="auto" w:fill="auto"/>
            <w:noWrap/>
            <w:vAlign w:val="center"/>
            <w:hideMark/>
          </w:tcPr>
          <w:p w14:paraId="0602FBD7"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41,103</w:t>
            </w:r>
          </w:p>
        </w:tc>
        <w:tc>
          <w:tcPr>
            <w:tcW w:w="230" w:type="dxa"/>
            <w:tcBorders>
              <w:top w:val="nil"/>
              <w:left w:val="nil"/>
              <w:bottom w:val="nil"/>
              <w:right w:val="nil"/>
            </w:tcBorders>
            <w:shd w:val="clear" w:color="auto" w:fill="auto"/>
            <w:noWrap/>
            <w:vAlign w:val="center"/>
            <w:hideMark/>
          </w:tcPr>
          <w:p w14:paraId="3B840BD2"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27" w:type="dxa"/>
            <w:tcBorders>
              <w:top w:val="nil"/>
              <w:left w:val="nil"/>
              <w:bottom w:val="nil"/>
              <w:right w:val="nil"/>
            </w:tcBorders>
            <w:shd w:val="clear" w:color="auto" w:fill="auto"/>
            <w:noWrap/>
            <w:vAlign w:val="center"/>
            <w:hideMark/>
          </w:tcPr>
          <w:p w14:paraId="53C65147"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55,700</w:t>
            </w:r>
          </w:p>
        </w:tc>
        <w:tc>
          <w:tcPr>
            <w:tcW w:w="829" w:type="dxa"/>
            <w:tcBorders>
              <w:top w:val="nil"/>
              <w:left w:val="nil"/>
              <w:bottom w:val="nil"/>
              <w:right w:val="nil"/>
            </w:tcBorders>
            <w:shd w:val="clear" w:color="auto" w:fill="auto"/>
            <w:noWrap/>
            <w:vAlign w:val="center"/>
            <w:hideMark/>
          </w:tcPr>
          <w:p w14:paraId="7A28F066"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52,591</w:t>
            </w:r>
          </w:p>
        </w:tc>
        <w:tc>
          <w:tcPr>
            <w:tcW w:w="356" w:type="dxa"/>
            <w:tcBorders>
              <w:top w:val="nil"/>
              <w:left w:val="nil"/>
              <w:bottom w:val="nil"/>
              <w:right w:val="nil"/>
            </w:tcBorders>
            <w:shd w:val="clear" w:color="auto" w:fill="auto"/>
            <w:noWrap/>
            <w:vAlign w:val="center"/>
            <w:hideMark/>
          </w:tcPr>
          <w:p w14:paraId="0F9B7092"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32" w:type="dxa"/>
            <w:tcBorders>
              <w:top w:val="nil"/>
              <w:left w:val="nil"/>
              <w:bottom w:val="nil"/>
              <w:right w:val="nil"/>
            </w:tcBorders>
            <w:shd w:val="clear" w:color="auto" w:fill="auto"/>
            <w:noWrap/>
            <w:vAlign w:val="center"/>
            <w:hideMark/>
          </w:tcPr>
          <w:p w14:paraId="593A39B9"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41,045</w:t>
            </w:r>
          </w:p>
        </w:tc>
        <w:tc>
          <w:tcPr>
            <w:tcW w:w="831" w:type="dxa"/>
            <w:tcBorders>
              <w:top w:val="nil"/>
              <w:left w:val="nil"/>
              <w:bottom w:val="nil"/>
              <w:right w:val="nil"/>
            </w:tcBorders>
            <w:shd w:val="clear" w:color="auto" w:fill="auto"/>
            <w:noWrap/>
            <w:vAlign w:val="center"/>
            <w:hideMark/>
          </w:tcPr>
          <w:p w14:paraId="29C56040"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30,904</w:t>
            </w:r>
          </w:p>
        </w:tc>
      </w:tr>
      <w:tr w:rsidR="00155E2E" w:rsidRPr="00155E2E" w14:paraId="12CF491C" w14:textId="77777777" w:rsidTr="005C2E6A">
        <w:trPr>
          <w:gridAfter w:val="1"/>
          <w:wAfter w:w="6" w:type="dxa"/>
          <w:trHeight w:val="220"/>
        </w:trPr>
        <w:tc>
          <w:tcPr>
            <w:tcW w:w="1693" w:type="dxa"/>
            <w:tcBorders>
              <w:top w:val="nil"/>
              <w:left w:val="nil"/>
              <w:bottom w:val="nil"/>
              <w:right w:val="nil"/>
            </w:tcBorders>
            <w:shd w:val="clear" w:color="auto" w:fill="auto"/>
            <w:noWrap/>
            <w:vAlign w:val="center"/>
            <w:hideMark/>
          </w:tcPr>
          <w:p w14:paraId="67B694FA" w14:textId="77777777" w:rsidR="00155E2E" w:rsidRPr="00155E2E" w:rsidRDefault="00155E2E" w:rsidP="00155E2E">
            <w:pPr>
              <w:spacing w:after="0" w:line="240" w:lineRule="auto"/>
              <w:ind w:firstLine="0"/>
              <w:jc w:val="left"/>
              <w:rPr>
                <w:rFonts w:ascii="Arial" w:eastAsia="Times New Roman" w:hAnsi="Arial" w:cs="Arial"/>
                <w:sz w:val="16"/>
                <w:szCs w:val="16"/>
              </w:rPr>
            </w:pPr>
            <w:r w:rsidRPr="00155E2E">
              <w:rPr>
                <w:rFonts w:ascii="Arial" w:eastAsia="Times New Roman" w:hAnsi="Arial" w:cs="Arial"/>
                <w:sz w:val="16"/>
                <w:szCs w:val="16"/>
              </w:rPr>
              <w:t>Coffey</w:t>
            </w:r>
          </w:p>
        </w:tc>
        <w:tc>
          <w:tcPr>
            <w:tcW w:w="827" w:type="dxa"/>
            <w:tcBorders>
              <w:top w:val="nil"/>
              <w:left w:val="nil"/>
              <w:bottom w:val="nil"/>
              <w:right w:val="nil"/>
            </w:tcBorders>
            <w:shd w:val="clear" w:color="auto" w:fill="auto"/>
            <w:noWrap/>
            <w:vAlign w:val="center"/>
            <w:hideMark/>
          </w:tcPr>
          <w:p w14:paraId="627E3554"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29,737</w:t>
            </w:r>
          </w:p>
        </w:tc>
        <w:tc>
          <w:tcPr>
            <w:tcW w:w="829" w:type="dxa"/>
            <w:tcBorders>
              <w:top w:val="nil"/>
              <w:left w:val="nil"/>
              <w:bottom w:val="nil"/>
              <w:right w:val="nil"/>
            </w:tcBorders>
            <w:shd w:val="clear" w:color="auto" w:fill="auto"/>
            <w:noWrap/>
            <w:vAlign w:val="center"/>
            <w:hideMark/>
          </w:tcPr>
          <w:p w14:paraId="1ED0B0AF"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32,112</w:t>
            </w:r>
          </w:p>
        </w:tc>
        <w:tc>
          <w:tcPr>
            <w:tcW w:w="601" w:type="dxa"/>
            <w:tcBorders>
              <w:top w:val="nil"/>
              <w:left w:val="nil"/>
              <w:bottom w:val="nil"/>
              <w:right w:val="nil"/>
            </w:tcBorders>
            <w:shd w:val="clear" w:color="auto" w:fill="auto"/>
            <w:noWrap/>
            <w:vAlign w:val="center"/>
            <w:hideMark/>
          </w:tcPr>
          <w:p w14:paraId="4716E2E5"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1102" w:type="dxa"/>
            <w:tcBorders>
              <w:top w:val="nil"/>
              <w:left w:val="nil"/>
              <w:bottom w:val="nil"/>
              <w:right w:val="nil"/>
            </w:tcBorders>
            <w:shd w:val="clear" w:color="auto" w:fill="auto"/>
            <w:noWrap/>
            <w:vAlign w:val="center"/>
            <w:hideMark/>
          </w:tcPr>
          <w:p w14:paraId="540B434E" w14:textId="77777777" w:rsidR="00155E2E" w:rsidRPr="00155E2E" w:rsidRDefault="00155E2E" w:rsidP="00155E2E">
            <w:pPr>
              <w:spacing w:after="0" w:line="240" w:lineRule="auto"/>
              <w:ind w:firstLineChars="100" w:firstLine="160"/>
              <w:jc w:val="right"/>
              <w:rPr>
                <w:rFonts w:ascii="Arial" w:eastAsia="Times New Roman" w:hAnsi="Arial" w:cs="Arial"/>
                <w:sz w:val="16"/>
                <w:szCs w:val="16"/>
              </w:rPr>
            </w:pPr>
            <w:r w:rsidRPr="00155E2E">
              <w:rPr>
                <w:rFonts w:ascii="Arial" w:eastAsia="Times New Roman" w:hAnsi="Arial" w:cs="Arial"/>
                <w:sz w:val="16"/>
                <w:szCs w:val="16"/>
              </w:rPr>
              <w:t>55,749</w:t>
            </w:r>
          </w:p>
        </w:tc>
        <w:tc>
          <w:tcPr>
            <w:tcW w:w="831" w:type="dxa"/>
            <w:tcBorders>
              <w:top w:val="nil"/>
              <w:left w:val="nil"/>
              <w:bottom w:val="nil"/>
              <w:right w:val="nil"/>
            </w:tcBorders>
            <w:shd w:val="clear" w:color="auto" w:fill="auto"/>
            <w:noWrap/>
            <w:vAlign w:val="center"/>
            <w:hideMark/>
          </w:tcPr>
          <w:p w14:paraId="4F21F88D"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58,636</w:t>
            </w:r>
          </w:p>
        </w:tc>
        <w:tc>
          <w:tcPr>
            <w:tcW w:w="230" w:type="dxa"/>
            <w:tcBorders>
              <w:top w:val="nil"/>
              <w:left w:val="nil"/>
              <w:bottom w:val="nil"/>
              <w:right w:val="nil"/>
            </w:tcBorders>
            <w:shd w:val="clear" w:color="auto" w:fill="auto"/>
            <w:noWrap/>
            <w:vAlign w:val="center"/>
            <w:hideMark/>
          </w:tcPr>
          <w:p w14:paraId="654924AB"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27" w:type="dxa"/>
            <w:tcBorders>
              <w:top w:val="nil"/>
              <w:left w:val="nil"/>
              <w:bottom w:val="nil"/>
              <w:right w:val="nil"/>
            </w:tcBorders>
            <w:shd w:val="clear" w:color="auto" w:fill="auto"/>
            <w:noWrap/>
            <w:vAlign w:val="center"/>
            <w:hideMark/>
          </w:tcPr>
          <w:p w14:paraId="4210A018"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71,069</w:t>
            </w:r>
          </w:p>
        </w:tc>
        <w:tc>
          <w:tcPr>
            <w:tcW w:w="829" w:type="dxa"/>
            <w:tcBorders>
              <w:top w:val="nil"/>
              <w:left w:val="nil"/>
              <w:bottom w:val="nil"/>
              <w:right w:val="nil"/>
            </w:tcBorders>
            <w:shd w:val="clear" w:color="auto" w:fill="auto"/>
            <w:noWrap/>
            <w:vAlign w:val="center"/>
            <w:hideMark/>
          </w:tcPr>
          <w:p w14:paraId="12DA88BF"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75,000</w:t>
            </w:r>
          </w:p>
        </w:tc>
        <w:tc>
          <w:tcPr>
            <w:tcW w:w="356" w:type="dxa"/>
            <w:tcBorders>
              <w:top w:val="nil"/>
              <w:left w:val="nil"/>
              <w:bottom w:val="nil"/>
              <w:right w:val="nil"/>
            </w:tcBorders>
            <w:shd w:val="clear" w:color="auto" w:fill="auto"/>
            <w:noWrap/>
            <w:vAlign w:val="center"/>
            <w:hideMark/>
          </w:tcPr>
          <w:p w14:paraId="64BCBA90"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32" w:type="dxa"/>
            <w:tcBorders>
              <w:top w:val="nil"/>
              <w:left w:val="nil"/>
              <w:bottom w:val="nil"/>
              <w:right w:val="nil"/>
            </w:tcBorders>
            <w:shd w:val="clear" w:color="auto" w:fill="auto"/>
            <w:noWrap/>
            <w:vAlign w:val="center"/>
            <w:hideMark/>
          </w:tcPr>
          <w:p w14:paraId="374E027A"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56,181</w:t>
            </w:r>
          </w:p>
        </w:tc>
        <w:tc>
          <w:tcPr>
            <w:tcW w:w="831" w:type="dxa"/>
            <w:tcBorders>
              <w:top w:val="nil"/>
              <w:left w:val="nil"/>
              <w:bottom w:val="nil"/>
              <w:right w:val="nil"/>
            </w:tcBorders>
            <w:shd w:val="clear" w:color="auto" w:fill="auto"/>
            <w:noWrap/>
            <w:vAlign w:val="center"/>
            <w:hideMark/>
          </w:tcPr>
          <w:p w14:paraId="46C1C5D5"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38,614</w:t>
            </w:r>
          </w:p>
        </w:tc>
      </w:tr>
      <w:tr w:rsidR="00155E2E" w:rsidRPr="00155E2E" w14:paraId="53998389" w14:textId="77777777" w:rsidTr="005C2E6A">
        <w:trPr>
          <w:gridAfter w:val="1"/>
          <w:wAfter w:w="6" w:type="dxa"/>
          <w:trHeight w:val="220"/>
        </w:trPr>
        <w:tc>
          <w:tcPr>
            <w:tcW w:w="1693" w:type="dxa"/>
            <w:tcBorders>
              <w:top w:val="nil"/>
              <w:left w:val="nil"/>
              <w:bottom w:val="nil"/>
              <w:right w:val="nil"/>
            </w:tcBorders>
            <w:shd w:val="clear" w:color="auto" w:fill="auto"/>
            <w:noWrap/>
            <w:vAlign w:val="center"/>
            <w:hideMark/>
          </w:tcPr>
          <w:p w14:paraId="35346AA6" w14:textId="77777777" w:rsidR="00155E2E" w:rsidRPr="00155E2E" w:rsidRDefault="00155E2E" w:rsidP="00155E2E">
            <w:pPr>
              <w:spacing w:after="0" w:line="240" w:lineRule="auto"/>
              <w:ind w:firstLine="0"/>
              <w:jc w:val="left"/>
              <w:rPr>
                <w:rFonts w:ascii="Arial" w:eastAsia="Times New Roman" w:hAnsi="Arial" w:cs="Arial"/>
                <w:sz w:val="16"/>
                <w:szCs w:val="16"/>
              </w:rPr>
            </w:pPr>
            <w:r w:rsidRPr="00155E2E">
              <w:rPr>
                <w:rFonts w:ascii="Arial" w:eastAsia="Times New Roman" w:hAnsi="Arial" w:cs="Arial"/>
                <w:sz w:val="16"/>
                <w:szCs w:val="16"/>
              </w:rPr>
              <w:t>Crawford</w:t>
            </w:r>
          </w:p>
        </w:tc>
        <w:tc>
          <w:tcPr>
            <w:tcW w:w="827" w:type="dxa"/>
            <w:tcBorders>
              <w:top w:val="nil"/>
              <w:left w:val="nil"/>
              <w:bottom w:val="nil"/>
              <w:right w:val="nil"/>
            </w:tcBorders>
            <w:shd w:val="clear" w:color="auto" w:fill="auto"/>
            <w:noWrap/>
            <w:vAlign w:val="center"/>
            <w:hideMark/>
          </w:tcPr>
          <w:p w14:paraId="36EC33FA"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22,576</w:t>
            </w:r>
          </w:p>
        </w:tc>
        <w:tc>
          <w:tcPr>
            <w:tcW w:w="829" w:type="dxa"/>
            <w:tcBorders>
              <w:top w:val="nil"/>
              <w:left w:val="nil"/>
              <w:bottom w:val="nil"/>
              <w:right w:val="nil"/>
            </w:tcBorders>
            <w:shd w:val="clear" w:color="auto" w:fill="auto"/>
            <w:noWrap/>
            <w:vAlign w:val="center"/>
            <w:hideMark/>
          </w:tcPr>
          <w:p w14:paraId="1E92D736"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22,461</w:t>
            </w:r>
          </w:p>
        </w:tc>
        <w:tc>
          <w:tcPr>
            <w:tcW w:w="601" w:type="dxa"/>
            <w:tcBorders>
              <w:top w:val="nil"/>
              <w:left w:val="nil"/>
              <w:bottom w:val="nil"/>
              <w:right w:val="nil"/>
            </w:tcBorders>
            <w:shd w:val="clear" w:color="auto" w:fill="auto"/>
            <w:noWrap/>
            <w:vAlign w:val="center"/>
            <w:hideMark/>
          </w:tcPr>
          <w:p w14:paraId="025700D9"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1102" w:type="dxa"/>
            <w:tcBorders>
              <w:top w:val="nil"/>
              <w:left w:val="nil"/>
              <w:bottom w:val="nil"/>
              <w:right w:val="nil"/>
            </w:tcBorders>
            <w:shd w:val="clear" w:color="auto" w:fill="auto"/>
            <w:noWrap/>
            <w:vAlign w:val="center"/>
            <w:hideMark/>
          </w:tcPr>
          <w:p w14:paraId="5EC82A38" w14:textId="77777777" w:rsidR="00155E2E" w:rsidRPr="00155E2E" w:rsidRDefault="00155E2E" w:rsidP="00155E2E">
            <w:pPr>
              <w:spacing w:after="0" w:line="240" w:lineRule="auto"/>
              <w:ind w:firstLineChars="100" w:firstLine="160"/>
              <w:jc w:val="right"/>
              <w:rPr>
                <w:rFonts w:ascii="Arial" w:eastAsia="Times New Roman" w:hAnsi="Arial" w:cs="Arial"/>
                <w:sz w:val="16"/>
                <w:szCs w:val="16"/>
              </w:rPr>
            </w:pPr>
            <w:r w:rsidRPr="00155E2E">
              <w:rPr>
                <w:rFonts w:ascii="Arial" w:eastAsia="Times New Roman" w:hAnsi="Arial" w:cs="Arial"/>
                <w:sz w:val="16"/>
                <w:szCs w:val="16"/>
              </w:rPr>
              <w:t>40,233</w:t>
            </w:r>
          </w:p>
        </w:tc>
        <w:tc>
          <w:tcPr>
            <w:tcW w:w="831" w:type="dxa"/>
            <w:tcBorders>
              <w:top w:val="nil"/>
              <w:left w:val="nil"/>
              <w:bottom w:val="nil"/>
              <w:right w:val="nil"/>
            </w:tcBorders>
            <w:shd w:val="clear" w:color="auto" w:fill="auto"/>
            <w:noWrap/>
            <w:vAlign w:val="center"/>
            <w:hideMark/>
          </w:tcPr>
          <w:p w14:paraId="400898B0"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40,174</w:t>
            </w:r>
          </w:p>
        </w:tc>
        <w:tc>
          <w:tcPr>
            <w:tcW w:w="230" w:type="dxa"/>
            <w:tcBorders>
              <w:top w:val="nil"/>
              <w:left w:val="nil"/>
              <w:bottom w:val="nil"/>
              <w:right w:val="nil"/>
            </w:tcBorders>
            <w:shd w:val="clear" w:color="auto" w:fill="auto"/>
            <w:noWrap/>
            <w:vAlign w:val="center"/>
            <w:hideMark/>
          </w:tcPr>
          <w:p w14:paraId="24D66976"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27" w:type="dxa"/>
            <w:tcBorders>
              <w:top w:val="nil"/>
              <w:left w:val="nil"/>
              <w:bottom w:val="nil"/>
              <w:right w:val="nil"/>
            </w:tcBorders>
            <w:shd w:val="clear" w:color="auto" w:fill="auto"/>
            <w:noWrap/>
            <w:vAlign w:val="center"/>
            <w:hideMark/>
          </w:tcPr>
          <w:p w14:paraId="50989F52"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54,826</w:t>
            </w:r>
          </w:p>
        </w:tc>
        <w:tc>
          <w:tcPr>
            <w:tcW w:w="829" w:type="dxa"/>
            <w:tcBorders>
              <w:top w:val="nil"/>
              <w:left w:val="nil"/>
              <w:bottom w:val="nil"/>
              <w:right w:val="nil"/>
            </w:tcBorders>
            <w:shd w:val="clear" w:color="auto" w:fill="auto"/>
            <w:noWrap/>
            <w:vAlign w:val="center"/>
            <w:hideMark/>
          </w:tcPr>
          <w:p w14:paraId="0A24E343"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58,521</w:t>
            </w:r>
          </w:p>
        </w:tc>
        <w:tc>
          <w:tcPr>
            <w:tcW w:w="356" w:type="dxa"/>
            <w:tcBorders>
              <w:top w:val="nil"/>
              <w:left w:val="nil"/>
              <w:bottom w:val="nil"/>
              <w:right w:val="nil"/>
            </w:tcBorders>
            <w:shd w:val="clear" w:color="auto" w:fill="auto"/>
            <w:noWrap/>
            <w:vAlign w:val="center"/>
            <w:hideMark/>
          </w:tcPr>
          <w:p w14:paraId="442F25FB"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32" w:type="dxa"/>
            <w:tcBorders>
              <w:top w:val="nil"/>
              <w:left w:val="nil"/>
              <w:bottom w:val="nil"/>
              <w:right w:val="nil"/>
            </w:tcBorders>
            <w:shd w:val="clear" w:color="auto" w:fill="auto"/>
            <w:noWrap/>
            <w:vAlign w:val="center"/>
            <w:hideMark/>
          </w:tcPr>
          <w:p w14:paraId="5FD0E134"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39,828</w:t>
            </w:r>
          </w:p>
        </w:tc>
        <w:tc>
          <w:tcPr>
            <w:tcW w:w="831" w:type="dxa"/>
            <w:tcBorders>
              <w:top w:val="nil"/>
              <w:left w:val="nil"/>
              <w:bottom w:val="nil"/>
              <w:right w:val="nil"/>
            </w:tcBorders>
            <w:shd w:val="clear" w:color="auto" w:fill="auto"/>
            <w:noWrap/>
            <w:vAlign w:val="center"/>
            <w:hideMark/>
          </w:tcPr>
          <w:p w14:paraId="6B5C6B9E"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35,302</w:t>
            </w:r>
          </w:p>
        </w:tc>
      </w:tr>
      <w:tr w:rsidR="00155E2E" w:rsidRPr="00155E2E" w14:paraId="7DF91400" w14:textId="77777777" w:rsidTr="005C2E6A">
        <w:trPr>
          <w:gridAfter w:val="1"/>
          <w:wAfter w:w="6" w:type="dxa"/>
          <w:trHeight w:val="220"/>
        </w:trPr>
        <w:tc>
          <w:tcPr>
            <w:tcW w:w="1693" w:type="dxa"/>
            <w:tcBorders>
              <w:top w:val="nil"/>
              <w:left w:val="nil"/>
              <w:bottom w:val="nil"/>
              <w:right w:val="nil"/>
            </w:tcBorders>
            <w:shd w:val="clear" w:color="auto" w:fill="auto"/>
            <w:noWrap/>
            <w:vAlign w:val="center"/>
            <w:hideMark/>
          </w:tcPr>
          <w:p w14:paraId="4357F16A" w14:textId="77777777" w:rsidR="00155E2E" w:rsidRPr="00155E2E" w:rsidRDefault="00155E2E" w:rsidP="00155E2E">
            <w:pPr>
              <w:spacing w:after="0" w:line="240" w:lineRule="auto"/>
              <w:ind w:firstLine="0"/>
              <w:jc w:val="left"/>
              <w:rPr>
                <w:rFonts w:ascii="Arial" w:eastAsia="Times New Roman" w:hAnsi="Arial" w:cs="Arial"/>
                <w:sz w:val="16"/>
                <w:szCs w:val="16"/>
              </w:rPr>
            </w:pPr>
            <w:r w:rsidRPr="00155E2E">
              <w:rPr>
                <w:rFonts w:ascii="Arial" w:eastAsia="Times New Roman" w:hAnsi="Arial" w:cs="Arial"/>
                <w:sz w:val="16"/>
                <w:szCs w:val="16"/>
              </w:rPr>
              <w:t>Labette</w:t>
            </w:r>
          </w:p>
        </w:tc>
        <w:tc>
          <w:tcPr>
            <w:tcW w:w="827" w:type="dxa"/>
            <w:tcBorders>
              <w:top w:val="nil"/>
              <w:left w:val="nil"/>
              <w:bottom w:val="nil"/>
              <w:right w:val="nil"/>
            </w:tcBorders>
            <w:shd w:val="clear" w:color="auto" w:fill="auto"/>
            <w:noWrap/>
            <w:vAlign w:val="center"/>
            <w:hideMark/>
          </w:tcPr>
          <w:p w14:paraId="1FD556C3"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24,104</w:t>
            </w:r>
          </w:p>
        </w:tc>
        <w:tc>
          <w:tcPr>
            <w:tcW w:w="829" w:type="dxa"/>
            <w:tcBorders>
              <w:top w:val="nil"/>
              <w:left w:val="nil"/>
              <w:bottom w:val="nil"/>
              <w:right w:val="nil"/>
            </w:tcBorders>
            <w:shd w:val="clear" w:color="auto" w:fill="auto"/>
            <w:noWrap/>
            <w:vAlign w:val="center"/>
            <w:hideMark/>
          </w:tcPr>
          <w:p w14:paraId="566E35DA"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23,524</w:t>
            </w:r>
          </w:p>
        </w:tc>
        <w:tc>
          <w:tcPr>
            <w:tcW w:w="601" w:type="dxa"/>
            <w:tcBorders>
              <w:top w:val="nil"/>
              <w:left w:val="nil"/>
              <w:bottom w:val="nil"/>
              <w:right w:val="nil"/>
            </w:tcBorders>
            <w:shd w:val="clear" w:color="auto" w:fill="auto"/>
            <w:noWrap/>
            <w:vAlign w:val="center"/>
            <w:hideMark/>
          </w:tcPr>
          <w:p w14:paraId="5D14E32E"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1102" w:type="dxa"/>
            <w:tcBorders>
              <w:top w:val="nil"/>
              <w:left w:val="nil"/>
              <w:bottom w:val="nil"/>
              <w:right w:val="nil"/>
            </w:tcBorders>
            <w:shd w:val="clear" w:color="auto" w:fill="auto"/>
            <w:noWrap/>
            <w:vAlign w:val="center"/>
            <w:hideMark/>
          </w:tcPr>
          <w:p w14:paraId="055C46A3" w14:textId="77777777" w:rsidR="00155E2E" w:rsidRPr="00155E2E" w:rsidRDefault="00155E2E" w:rsidP="00155E2E">
            <w:pPr>
              <w:spacing w:after="0" w:line="240" w:lineRule="auto"/>
              <w:ind w:firstLineChars="100" w:firstLine="160"/>
              <w:jc w:val="right"/>
              <w:rPr>
                <w:rFonts w:ascii="Arial" w:eastAsia="Times New Roman" w:hAnsi="Arial" w:cs="Arial"/>
                <w:sz w:val="16"/>
                <w:szCs w:val="16"/>
              </w:rPr>
            </w:pPr>
            <w:r w:rsidRPr="00155E2E">
              <w:rPr>
                <w:rFonts w:ascii="Arial" w:eastAsia="Times New Roman" w:hAnsi="Arial" w:cs="Arial"/>
                <w:sz w:val="16"/>
                <w:szCs w:val="16"/>
              </w:rPr>
              <w:t>44,041</w:t>
            </w:r>
          </w:p>
        </w:tc>
        <w:tc>
          <w:tcPr>
            <w:tcW w:w="831" w:type="dxa"/>
            <w:tcBorders>
              <w:top w:val="nil"/>
              <w:left w:val="nil"/>
              <w:bottom w:val="nil"/>
              <w:right w:val="nil"/>
            </w:tcBorders>
            <w:shd w:val="clear" w:color="auto" w:fill="auto"/>
            <w:noWrap/>
            <w:vAlign w:val="center"/>
            <w:hideMark/>
          </w:tcPr>
          <w:p w14:paraId="400E9669"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47,668</w:t>
            </w:r>
          </w:p>
        </w:tc>
        <w:tc>
          <w:tcPr>
            <w:tcW w:w="230" w:type="dxa"/>
            <w:tcBorders>
              <w:top w:val="nil"/>
              <w:left w:val="nil"/>
              <w:bottom w:val="nil"/>
              <w:right w:val="nil"/>
            </w:tcBorders>
            <w:shd w:val="clear" w:color="auto" w:fill="auto"/>
            <w:noWrap/>
            <w:vAlign w:val="center"/>
            <w:hideMark/>
          </w:tcPr>
          <w:p w14:paraId="0AAD00A8"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27" w:type="dxa"/>
            <w:tcBorders>
              <w:top w:val="nil"/>
              <w:left w:val="nil"/>
              <w:bottom w:val="nil"/>
              <w:right w:val="nil"/>
            </w:tcBorders>
            <w:shd w:val="clear" w:color="auto" w:fill="auto"/>
            <w:noWrap/>
            <w:vAlign w:val="center"/>
            <w:hideMark/>
          </w:tcPr>
          <w:p w14:paraId="29FEDD96"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53,719</w:t>
            </w:r>
          </w:p>
        </w:tc>
        <w:tc>
          <w:tcPr>
            <w:tcW w:w="829" w:type="dxa"/>
            <w:tcBorders>
              <w:top w:val="nil"/>
              <w:left w:val="nil"/>
              <w:bottom w:val="nil"/>
              <w:right w:val="nil"/>
            </w:tcBorders>
            <w:shd w:val="clear" w:color="auto" w:fill="auto"/>
            <w:noWrap/>
            <w:vAlign w:val="center"/>
            <w:hideMark/>
          </w:tcPr>
          <w:p w14:paraId="318791F1"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57,008</w:t>
            </w:r>
          </w:p>
        </w:tc>
        <w:tc>
          <w:tcPr>
            <w:tcW w:w="356" w:type="dxa"/>
            <w:tcBorders>
              <w:top w:val="nil"/>
              <w:left w:val="nil"/>
              <w:bottom w:val="nil"/>
              <w:right w:val="nil"/>
            </w:tcBorders>
            <w:shd w:val="clear" w:color="auto" w:fill="auto"/>
            <w:noWrap/>
            <w:vAlign w:val="center"/>
            <w:hideMark/>
          </w:tcPr>
          <w:p w14:paraId="38F6AB36"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32" w:type="dxa"/>
            <w:tcBorders>
              <w:top w:val="nil"/>
              <w:left w:val="nil"/>
              <w:bottom w:val="nil"/>
              <w:right w:val="nil"/>
            </w:tcBorders>
            <w:shd w:val="clear" w:color="auto" w:fill="auto"/>
            <w:noWrap/>
            <w:vAlign w:val="center"/>
            <w:hideMark/>
          </w:tcPr>
          <w:p w14:paraId="6A12F63B"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41,134</w:t>
            </w:r>
          </w:p>
        </w:tc>
        <w:tc>
          <w:tcPr>
            <w:tcW w:w="831" w:type="dxa"/>
            <w:tcBorders>
              <w:top w:val="nil"/>
              <w:left w:val="nil"/>
              <w:bottom w:val="nil"/>
              <w:right w:val="nil"/>
            </w:tcBorders>
            <w:shd w:val="clear" w:color="auto" w:fill="auto"/>
            <w:noWrap/>
            <w:vAlign w:val="center"/>
            <w:hideMark/>
          </w:tcPr>
          <w:p w14:paraId="747D1770"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30,762</w:t>
            </w:r>
          </w:p>
        </w:tc>
      </w:tr>
      <w:tr w:rsidR="00155E2E" w:rsidRPr="00155E2E" w14:paraId="03F289AA" w14:textId="77777777" w:rsidTr="005C2E6A">
        <w:trPr>
          <w:gridAfter w:val="1"/>
          <w:wAfter w:w="6" w:type="dxa"/>
          <w:trHeight w:val="220"/>
        </w:trPr>
        <w:tc>
          <w:tcPr>
            <w:tcW w:w="1693" w:type="dxa"/>
            <w:tcBorders>
              <w:top w:val="nil"/>
              <w:left w:val="nil"/>
              <w:bottom w:val="nil"/>
              <w:right w:val="nil"/>
            </w:tcBorders>
            <w:shd w:val="clear" w:color="auto" w:fill="auto"/>
            <w:noWrap/>
            <w:vAlign w:val="center"/>
            <w:hideMark/>
          </w:tcPr>
          <w:p w14:paraId="57814EFE" w14:textId="77777777" w:rsidR="00155E2E" w:rsidRPr="00155E2E" w:rsidRDefault="00155E2E" w:rsidP="00155E2E">
            <w:pPr>
              <w:spacing w:after="0" w:line="240" w:lineRule="auto"/>
              <w:ind w:firstLine="0"/>
              <w:jc w:val="left"/>
              <w:rPr>
                <w:rFonts w:ascii="Arial" w:eastAsia="Times New Roman" w:hAnsi="Arial" w:cs="Arial"/>
                <w:sz w:val="16"/>
                <w:szCs w:val="16"/>
              </w:rPr>
            </w:pPr>
            <w:r w:rsidRPr="00155E2E">
              <w:rPr>
                <w:rFonts w:ascii="Arial" w:eastAsia="Times New Roman" w:hAnsi="Arial" w:cs="Arial"/>
                <w:sz w:val="16"/>
                <w:szCs w:val="16"/>
              </w:rPr>
              <w:t>Linn</w:t>
            </w:r>
          </w:p>
        </w:tc>
        <w:tc>
          <w:tcPr>
            <w:tcW w:w="827" w:type="dxa"/>
            <w:tcBorders>
              <w:top w:val="nil"/>
              <w:left w:val="nil"/>
              <w:bottom w:val="nil"/>
              <w:right w:val="nil"/>
            </w:tcBorders>
            <w:shd w:val="clear" w:color="auto" w:fill="auto"/>
            <w:noWrap/>
            <w:vAlign w:val="center"/>
            <w:hideMark/>
          </w:tcPr>
          <w:p w14:paraId="16C03E04"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28,227</w:t>
            </w:r>
          </w:p>
        </w:tc>
        <w:tc>
          <w:tcPr>
            <w:tcW w:w="829" w:type="dxa"/>
            <w:tcBorders>
              <w:top w:val="nil"/>
              <w:left w:val="nil"/>
              <w:bottom w:val="nil"/>
              <w:right w:val="nil"/>
            </w:tcBorders>
            <w:shd w:val="clear" w:color="auto" w:fill="auto"/>
            <w:noWrap/>
            <w:vAlign w:val="center"/>
            <w:hideMark/>
          </w:tcPr>
          <w:p w14:paraId="6817EDD3"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25,771</w:t>
            </w:r>
          </w:p>
        </w:tc>
        <w:tc>
          <w:tcPr>
            <w:tcW w:w="601" w:type="dxa"/>
            <w:tcBorders>
              <w:top w:val="nil"/>
              <w:left w:val="nil"/>
              <w:bottom w:val="nil"/>
              <w:right w:val="nil"/>
            </w:tcBorders>
            <w:shd w:val="clear" w:color="auto" w:fill="auto"/>
            <w:noWrap/>
            <w:vAlign w:val="center"/>
            <w:hideMark/>
          </w:tcPr>
          <w:p w14:paraId="790BB7B4"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1102" w:type="dxa"/>
            <w:tcBorders>
              <w:top w:val="nil"/>
              <w:left w:val="nil"/>
              <w:bottom w:val="nil"/>
              <w:right w:val="nil"/>
            </w:tcBorders>
            <w:shd w:val="clear" w:color="auto" w:fill="auto"/>
            <w:noWrap/>
            <w:vAlign w:val="center"/>
            <w:hideMark/>
          </w:tcPr>
          <w:p w14:paraId="51935E7D" w14:textId="77777777" w:rsidR="00155E2E" w:rsidRPr="00155E2E" w:rsidRDefault="00155E2E" w:rsidP="00155E2E">
            <w:pPr>
              <w:spacing w:after="0" w:line="240" w:lineRule="auto"/>
              <w:ind w:firstLineChars="100" w:firstLine="160"/>
              <w:jc w:val="right"/>
              <w:rPr>
                <w:rFonts w:ascii="Arial" w:eastAsia="Times New Roman" w:hAnsi="Arial" w:cs="Arial"/>
                <w:sz w:val="16"/>
                <w:szCs w:val="16"/>
              </w:rPr>
            </w:pPr>
            <w:r w:rsidRPr="00155E2E">
              <w:rPr>
                <w:rFonts w:ascii="Arial" w:eastAsia="Times New Roman" w:hAnsi="Arial" w:cs="Arial"/>
                <w:sz w:val="16"/>
                <w:szCs w:val="16"/>
              </w:rPr>
              <w:t>48,995</w:t>
            </w:r>
          </w:p>
        </w:tc>
        <w:tc>
          <w:tcPr>
            <w:tcW w:w="831" w:type="dxa"/>
            <w:tcBorders>
              <w:top w:val="nil"/>
              <w:left w:val="nil"/>
              <w:bottom w:val="nil"/>
              <w:right w:val="nil"/>
            </w:tcBorders>
            <w:shd w:val="clear" w:color="auto" w:fill="auto"/>
            <w:noWrap/>
            <w:vAlign w:val="center"/>
            <w:hideMark/>
          </w:tcPr>
          <w:p w14:paraId="1D9CC30B"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43,699</w:t>
            </w:r>
          </w:p>
        </w:tc>
        <w:tc>
          <w:tcPr>
            <w:tcW w:w="230" w:type="dxa"/>
            <w:tcBorders>
              <w:top w:val="nil"/>
              <w:left w:val="nil"/>
              <w:bottom w:val="nil"/>
              <w:right w:val="nil"/>
            </w:tcBorders>
            <w:shd w:val="clear" w:color="auto" w:fill="auto"/>
            <w:noWrap/>
            <w:vAlign w:val="center"/>
            <w:hideMark/>
          </w:tcPr>
          <w:p w14:paraId="21F34A79"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27" w:type="dxa"/>
            <w:tcBorders>
              <w:top w:val="nil"/>
              <w:left w:val="nil"/>
              <w:bottom w:val="nil"/>
              <w:right w:val="nil"/>
            </w:tcBorders>
            <w:shd w:val="clear" w:color="auto" w:fill="auto"/>
            <w:noWrap/>
            <w:vAlign w:val="center"/>
            <w:hideMark/>
          </w:tcPr>
          <w:p w14:paraId="0D7CD6C2"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56,790</w:t>
            </w:r>
          </w:p>
        </w:tc>
        <w:tc>
          <w:tcPr>
            <w:tcW w:w="829" w:type="dxa"/>
            <w:tcBorders>
              <w:top w:val="nil"/>
              <w:left w:val="nil"/>
              <w:bottom w:val="nil"/>
              <w:right w:val="nil"/>
            </w:tcBorders>
            <w:shd w:val="clear" w:color="auto" w:fill="auto"/>
            <w:noWrap/>
            <w:vAlign w:val="center"/>
            <w:hideMark/>
          </w:tcPr>
          <w:p w14:paraId="094778F1"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59,496</w:t>
            </w:r>
          </w:p>
        </w:tc>
        <w:tc>
          <w:tcPr>
            <w:tcW w:w="356" w:type="dxa"/>
            <w:tcBorders>
              <w:top w:val="nil"/>
              <w:left w:val="nil"/>
              <w:bottom w:val="nil"/>
              <w:right w:val="nil"/>
            </w:tcBorders>
            <w:shd w:val="clear" w:color="auto" w:fill="auto"/>
            <w:noWrap/>
            <w:vAlign w:val="center"/>
            <w:hideMark/>
          </w:tcPr>
          <w:p w14:paraId="15F76C54"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32" w:type="dxa"/>
            <w:tcBorders>
              <w:top w:val="nil"/>
              <w:left w:val="nil"/>
              <w:bottom w:val="nil"/>
              <w:right w:val="nil"/>
            </w:tcBorders>
            <w:shd w:val="clear" w:color="auto" w:fill="auto"/>
            <w:noWrap/>
            <w:vAlign w:val="center"/>
            <w:hideMark/>
          </w:tcPr>
          <w:p w14:paraId="50037D86"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50,940</w:t>
            </w:r>
          </w:p>
        </w:tc>
        <w:tc>
          <w:tcPr>
            <w:tcW w:w="831" w:type="dxa"/>
            <w:tcBorders>
              <w:top w:val="nil"/>
              <w:left w:val="nil"/>
              <w:bottom w:val="nil"/>
              <w:right w:val="nil"/>
            </w:tcBorders>
            <w:shd w:val="clear" w:color="auto" w:fill="auto"/>
            <w:noWrap/>
            <w:vAlign w:val="center"/>
            <w:hideMark/>
          </w:tcPr>
          <w:p w14:paraId="30F3618F"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32,722</w:t>
            </w:r>
          </w:p>
        </w:tc>
      </w:tr>
      <w:tr w:rsidR="00155E2E" w:rsidRPr="00155E2E" w14:paraId="115A6C21" w14:textId="77777777" w:rsidTr="005C2E6A">
        <w:trPr>
          <w:gridAfter w:val="1"/>
          <w:wAfter w:w="6" w:type="dxa"/>
          <w:trHeight w:val="220"/>
        </w:trPr>
        <w:tc>
          <w:tcPr>
            <w:tcW w:w="1693" w:type="dxa"/>
            <w:tcBorders>
              <w:top w:val="nil"/>
              <w:left w:val="nil"/>
              <w:bottom w:val="nil"/>
              <w:right w:val="nil"/>
            </w:tcBorders>
            <w:shd w:val="clear" w:color="auto" w:fill="auto"/>
            <w:noWrap/>
            <w:vAlign w:val="center"/>
            <w:hideMark/>
          </w:tcPr>
          <w:p w14:paraId="0A97E2A7" w14:textId="77777777" w:rsidR="00155E2E" w:rsidRPr="00155E2E" w:rsidRDefault="00155E2E" w:rsidP="00155E2E">
            <w:pPr>
              <w:spacing w:after="0" w:line="240" w:lineRule="auto"/>
              <w:ind w:firstLine="0"/>
              <w:jc w:val="left"/>
              <w:rPr>
                <w:rFonts w:ascii="Arial" w:eastAsia="Times New Roman" w:hAnsi="Arial" w:cs="Arial"/>
                <w:sz w:val="16"/>
                <w:szCs w:val="16"/>
              </w:rPr>
            </w:pPr>
            <w:r w:rsidRPr="00155E2E">
              <w:rPr>
                <w:rFonts w:ascii="Arial" w:eastAsia="Times New Roman" w:hAnsi="Arial" w:cs="Arial"/>
                <w:sz w:val="16"/>
                <w:szCs w:val="16"/>
              </w:rPr>
              <w:t>Montgomery</w:t>
            </w:r>
          </w:p>
        </w:tc>
        <w:tc>
          <w:tcPr>
            <w:tcW w:w="827" w:type="dxa"/>
            <w:tcBorders>
              <w:top w:val="nil"/>
              <w:left w:val="nil"/>
              <w:bottom w:val="nil"/>
              <w:right w:val="nil"/>
            </w:tcBorders>
            <w:shd w:val="clear" w:color="auto" w:fill="auto"/>
            <w:noWrap/>
            <w:vAlign w:val="center"/>
            <w:hideMark/>
          </w:tcPr>
          <w:p w14:paraId="7FDED45D"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22,961</w:t>
            </w:r>
          </w:p>
        </w:tc>
        <w:tc>
          <w:tcPr>
            <w:tcW w:w="829" w:type="dxa"/>
            <w:tcBorders>
              <w:top w:val="nil"/>
              <w:left w:val="nil"/>
              <w:bottom w:val="nil"/>
              <w:right w:val="nil"/>
            </w:tcBorders>
            <w:shd w:val="clear" w:color="auto" w:fill="auto"/>
            <w:noWrap/>
            <w:vAlign w:val="center"/>
            <w:hideMark/>
          </w:tcPr>
          <w:p w14:paraId="228600BA"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24,103</w:t>
            </w:r>
          </w:p>
        </w:tc>
        <w:tc>
          <w:tcPr>
            <w:tcW w:w="601" w:type="dxa"/>
            <w:tcBorders>
              <w:top w:val="nil"/>
              <w:left w:val="nil"/>
              <w:bottom w:val="nil"/>
              <w:right w:val="nil"/>
            </w:tcBorders>
            <w:shd w:val="clear" w:color="auto" w:fill="auto"/>
            <w:noWrap/>
            <w:vAlign w:val="center"/>
            <w:hideMark/>
          </w:tcPr>
          <w:p w14:paraId="09D6ACAD"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1102" w:type="dxa"/>
            <w:tcBorders>
              <w:top w:val="nil"/>
              <w:left w:val="nil"/>
              <w:bottom w:val="nil"/>
              <w:right w:val="nil"/>
            </w:tcBorders>
            <w:shd w:val="clear" w:color="auto" w:fill="auto"/>
            <w:noWrap/>
            <w:vAlign w:val="center"/>
            <w:hideMark/>
          </w:tcPr>
          <w:p w14:paraId="0BAB18CE" w14:textId="77777777" w:rsidR="00155E2E" w:rsidRPr="00155E2E" w:rsidRDefault="00155E2E" w:rsidP="00155E2E">
            <w:pPr>
              <w:spacing w:after="0" w:line="240" w:lineRule="auto"/>
              <w:ind w:firstLineChars="100" w:firstLine="160"/>
              <w:jc w:val="right"/>
              <w:rPr>
                <w:rFonts w:ascii="Arial" w:eastAsia="Times New Roman" w:hAnsi="Arial" w:cs="Arial"/>
                <w:sz w:val="16"/>
                <w:szCs w:val="16"/>
              </w:rPr>
            </w:pPr>
            <w:r w:rsidRPr="00155E2E">
              <w:rPr>
                <w:rFonts w:ascii="Arial" w:eastAsia="Times New Roman" w:hAnsi="Arial" w:cs="Arial"/>
                <w:sz w:val="16"/>
                <w:szCs w:val="16"/>
              </w:rPr>
              <w:t>42,699</w:t>
            </w:r>
          </w:p>
        </w:tc>
        <w:tc>
          <w:tcPr>
            <w:tcW w:w="831" w:type="dxa"/>
            <w:tcBorders>
              <w:top w:val="nil"/>
              <w:left w:val="nil"/>
              <w:bottom w:val="nil"/>
              <w:right w:val="nil"/>
            </w:tcBorders>
            <w:shd w:val="clear" w:color="auto" w:fill="auto"/>
            <w:noWrap/>
            <w:vAlign w:val="center"/>
            <w:hideMark/>
          </w:tcPr>
          <w:p w14:paraId="3DE353E7"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45,173</w:t>
            </w:r>
          </w:p>
        </w:tc>
        <w:tc>
          <w:tcPr>
            <w:tcW w:w="230" w:type="dxa"/>
            <w:tcBorders>
              <w:top w:val="nil"/>
              <w:left w:val="nil"/>
              <w:bottom w:val="nil"/>
              <w:right w:val="nil"/>
            </w:tcBorders>
            <w:shd w:val="clear" w:color="auto" w:fill="auto"/>
            <w:noWrap/>
            <w:vAlign w:val="center"/>
            <w:hideMark/>
          </w:tcPr>
          <w:p w14:paraId="5516A02E"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27" w:type="dxa"/>
            <w:tcBorders>
              <w:top w:val="nil"/>
              <w:left w:val="nil"/>
              <w:bottom w:val="nil"/>
              <w:right w:val="nil"/>
            </w:tcBorders>
            <w:shd w:val="clear" w:color="auto" w:fill="auto"/>
            <w:noWrap/>
            <w:vAlign w:val="center"/>
            <w:hideMark/>
          </w:tcPr>
          <w:p w14:paraId="600BE7B1"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56,599</w:t>
            </w:r>
          </w:p>
        </w:tc>
        <w:tc>
          <w:tcPr>
            <w:tcW w:w="829" w:type="dxa"/>
            <w:tcBorders>
              <w:top w:val="nil"/>
              <w:left w:val="nil"/>
              <w:bottom w:val="nil"/>
              <w:right w:val="nil"/>
            </w:tcBorders>
            <w:shd w:val="clear" w:color="auto" w:fill="auto"/>
            <w:noWrap/>
            <w:vAlign w:val="center"/>
            <w:hideMark/>
          </w:tcPr>
          <w:p w14:paraId="43C4491E"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54,021</w:t>
            </w:r>
          </w:p>
        </w:tc>
        <w:tc>
          <w:tcPr>
            <w:tcW w:w="356" w:type="dxa"/>
            <w:tcBorders>
              <w:top w:val="nil"/>
              <w:left w:val="nil"/>
              <w:bottom w:val="nil"/>
              <w:right w:val="nil"/>
            </w:tcBorders>
            <w:shd w:val="clear" w:color="auto" w:fill="auto"/>
            <w:noWrap/>
            <w:vAlign w:val="center"/>
            <w:hideMark/>
          </w:tcPr>
          <w:p w14:paraId="5C35D93E"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32" w:type="dxa"/>
            <w:tcBorders>
              <w:top w:val="nil"/>
              <w:left w:val="nil"/>
              <w:bottom w:val="nil"/>
              <w:right w:val="nil"/>
            </w:tcBorders>
            <w:shd w:val="clear" w:color="auto" w:fill="auto"/>
            <w:noWrap/>
            <w:vAlign w:val="center"/>
            <w:hideMark/>
          </w:tcPr>
          <w:p w14:paraId="18DBF518"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44,653</w:t>
            </w:r>
          </w:p>
        </w:tc>
        <w:tc>
          <w:tcPr>
            <w:tcW w:w="831" w:type="dxa"/>
            <w:tcBorders>
              <w:top w:val="nil"/>
              <w:left w:val="nil"/>
              <w:bottom w:val="nil"/>
              <w:right w:val="nil"/>
            </w:tcBorders>
            <w:shd w:val="clear" w:color="auto" w:fill="auto"/>
            <w:noWrap/>
            <w:vAlign w:val="center"/>
            <w:hideMark/>
          </w:tcPr>
          <w:p w14:paraId="49565DD4"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31,630</w:t>
            </w:r>
          </w:p>
        </w:tc>
      </w:tr>
      <w:tr w:rsidR="00155E2E" w:rsidRPr="00155E2E" w14:paraId="17BD9C6D" w14:textId="77777777" w:rsidTr="005C2E6A">
        <w:trPr>
          <w:gridAfter w:val="1"/>
          <w:wAfter w:w="6" w:type="dxa"/>
          <w:trHeight w:val="220"/>
        </w:trPr>
        <w:tc>
          <w:tcPr>
            <w:tcW w:w="1693" w:type="dxa"/>
            <w:tcBorders>
              <w:top w:val="nil"/>
              <w:left w:val="nil"/>
              <w:bottom w:val="nil"/>
              <w:right w:val="nil"/>
            </w:tcBorders>
            <w:shd w:val="clear" w:color="auto" w:fill="auto"/>
            <w:noWrap/>
            <w:vAlign w:val="center"/>
            <w:hideMark/>
          </w:tcPr>
          <w:p w14:paraId="54F2E6DC" w14:textId="77777777" w:rsidR="00155E2E" w:rsidRPr="00155E2E" w:rsidRDefault="00155E2E" w:rsidP="00155E2E">
            <w:pPr>
              <w:spacing w:after="0" w:line="240" w:lineRule="auto"/>
              <w:ind w:firstLine="0"/>
              <w:jc w:val="left"/>
              <w:rPr>
                <w:rFonts w:ascii="Arial" w:eastAsia="Times New Roman" w:hAnsi="Arial" w:cs="Arial"/>
                <w:sz w:val="16"/>
                <w:szCs w:val="16"/>
              </w:rPr>
            </w:pPr>
            <w:r w:rsidRPr="00155E2E">
              <w:rPr>
                <w:rFonts w:ascii="Arial" w:eastAsia="Times New Roman" w:hAnsi="Arial" w:cs="Arial"/>
                <w:sz w:val="16"/>
                <w:szCs w:val="16"/>
              </w:rPr>
              <w:t>Neosho</w:t>
            </w:r>
          </w:p>
        </w:tc>
        <w:tc>
          <w:tcPr>
            <w:tcW w:w="827" w:type="dxa"/>
            <w:tcBorders>
              <w:top w:val="nil"/>
              <w:left w:val="nil"/>
              <w:bottom w:val="nil"/>
              <w:right w:val="nil"/>
            </w:tcBorders>
            <w:shd w:val="clear" w:color="auto" w:fill="auto"/>
            <w:noWrap/>
            <w:vAlign w:val="center"/>
            <w:hideMark/>
          </w:tcPr>
          <w:p w14:paraId="058F5A98"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22,779</w:t>
            </w:r>
          </w:p>
        </w:tc>
        <w:tc>
          <w:tcPr>
            <w:tcW w:w="829" w:type="dxa"/>
            <w:tcBorders>
              <w:top w:val="nil"/>
              <w:left w:val="nil"/>
              <w:bottom w:val="nil"/>
              <w:right w:val="nil"/>
            </w:tcBorders>
            <w:shd w:val="clear" w:color="auto" w:fill="auto"/>
            <w:noWrap/>
            <w:vAlign w:val="center"/>
            <w:hideMark/>
          </w:tcPr>
          <w:p w14:paraId="6793366F"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23,934</w:t>
            </w:r>
          </w:p>
        </w:tc>
        <w:tc>
          <w:tcPr>
            <w:tcW w:w="601" w:type="dxa"/>
            <w:tcBorders>
              <w:top w:val="nil"/>
              <w:left w:val="nil"/>
              <w:bottom w:val="nil"/>
              <w:right w:val="nil"/>
            </w:tcBorders>
            <w:shd w:val="clear" w:color="auto" w:fill="auto"/>
            <w:noWrap/>
            <w:vAlign w:val="center"/>
            <w:hideMark/>
          </w:tcPr>
          <w:p w14:paraId="159C2987"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1102" w:type="dxa"/>
            <w:tcBorders>
              <w:top w:val="nil"/>
              <w:left w:val="nil"/>
              <w:bottom w:val="nil"/>
              <w:right w:val="nil"/>
            </w:tcBorders>
            <w:shd w:val="clear" w:color="auto" w:fill="auto"/>
            <w:noWrap/>
            <w:vAlign w:val="center"/>
            <w:hideMark/>
          </w:tcPr>
          <w:p w14:paraId="22F1D46C" w14:textId="77777777" w:rsidR="00155E2E" w:rsidRPr="00155E2E" w:rsidRDefault="00155E2E" w:rsidP="00155E2E">
            <w:pPr>
              <w:spacing w:after="0" w:line="240" w:lineRule="auto"/>
              <w:ind w:firstLineChars="100" w:firstLine="160"/>
              <w:jc w:val="right"/>
              <w:rPr>
                <w:rFonts w:ascii="Arial" w:eastAsia="Times New Roman" w:hAnsi="Arial" w:cs="Arial"/>
                <w:sz w:val="16"/>
                <w:szCs w:val="16"/>
              </w:rPr>
            </w:pPr>
            <w:r w:rsidRPr="00155E2E">
              <w:rPr>
                <w:rFonts w:ascii="Arial" w:eastAsia="Times New Roman" w:hAnsi="Arial" w:cs="Arial"/>
                <w:sz w:val="16"/>
                <w:szCs w:val="16"/>
              </w:rPr>
              <w:t>45,284</w:t>
            </w:r>
          </w:p>
        </w:tc>
        <w:tc>
          <w:tcPr>
            <w:tcW w:w="831" w:type="dxa"/>
            <w:tcBorders>
              <w:top w:val="nil"/>
              <w:left w:val="nil"/>
              <w:bottom w:val="nil"/>
              <w:right w:val="nil"/>
            </w:tcBorders>
            <w:shd w:val="clear" w:color="auto" w:fill="auto"/>
            <w:noWrap/>
            <w:vAlign w:val="center"/>
            <w:hideMark/>
          </w:tcPr>
          <w:p w14:paraId="326EE570"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44,294</w:t>
            </w:r>
          </w:p>
        </w:tc>
        <w:tc>
          <w:tcPr>
            <w:tcW w:w="230" w:type="dxa"/>
            <w:tcBorders>
              <w:top w:val="nil"/>
              <w:left w:val="nil"/>
              <w:bottom w:val="nil"/>
              <w:right w:val="nil"/>
            </w:tcBorders>
            <w:shd w:val="clear" w:color="auto" w:fill="auto"/>
            <w:noWrap/>
            <w:vAlign w:val="center"/>
            <w:hideMark/>
          </w:tcPr>
          <w:p w14:paraId="6364C7FC"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27" w:type="dxa"/>
            <w:tcBorders>
              <w:top w:val="nil"/>
              <w:left w:val="nil"/>
              <w:bottom w:val="nil"/>
              <w:right w:val="nil"/>
            </w:tcBorders>
            <w:shd w:val="clear" w:color="auto" w:fill="auto"/>
            <w:noWrap/>
            <w:vAlign w:val="center"/>
            <w:hideMark/>
          </w:tcPr>
          <w:p w14:paraId="2C5907A2"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53,727</w:t>
            </w:r>
          </w:p>
        </w:tc>
        <w:tc>
          <w:tcPr>
            <w:tcW w:w="829" w:type="dxa"/>
            <w:tcBorders>
              <w:top w:val="nil"/>
              <w:left w:val="nil"/>
              <w:bottom w:val="nil"/>
              <w:right w:val="nil"/>
            </w:tcBorders>
            <w:shd w:val="clear" w:color="auto" w:fill="auto"/>
            <w:noWrap/>
            <w:vAlign w:val="center"/>
            <w:hideMark/>
          </w:tcPr>
          <w:p w14:paraId="6E8699B5"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57,309</w:t>
            </w:r>
          </w:p>
        </w:tc>
        <w:tc>
          <w:tcPr>
            <w:tcW w:w="356" w:type="dxa"/>
            <w:tcBorders>
              <w:top w:val="nil"/>
              <w:left w:val="nil"/>
              <w:bottom w:val="nil"/>
              <w:right w:val="nil"/>
            </w:tcBorders>
            <w:shd w:val="clear" w:color="auto" w:fill="auto"/>
            <w:noWrap/>
            <w:vAlign w:val="center"/>
            <w:hideMark/>
          </w:tcPr>
          <w:p w14:paraId="3CC39603"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32" w:type="dxa"/>
            <w:tcBorders>
              <w:top w:val="nil"/>
              <w:left w:val="nil"/>
              <w:bottom w:val="nil"/>
              <w:right w:val="nil"/>
            </w:tcBorders>
            <w:shd w:val="clear" w:color="auto" w:fill="auto"/>
            <w:noWrap/>
            <w:vAlign w:val="center"/>
            <w:hideMark/>
          </w:tcPr>
          <w:p w14:paraId="365EC23D"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41,293</w:t>
            </w:r>
          </w:p>
        </w:tc>
        <w:tc>
          <w:tcPr>
            <w:tcW w:w="831" w:type="dxa"/>
            <w:tcBorders>
              <w:top w:val="nil"/>
              <w:left w:val="nil"/>
              <w:bottom w:val="nil"/>
              <w:right w:val="nil"/>
            </w:tcBorders>
            <w:shd w:val="clear" w:color="auto" w:fill="auto"/>
            <w:noWrap/>
            <w:vAlign w:val="center"/>
            <w:hideMark/>
          </w:tcPr>
          <w:p w14:paraId="6C4E6D22"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29,848</w:t>
            </w:r>
          </w:p>
        </w:tc>
      </w:tr>
      <w:tr w:rsidR="00155E2E" w:rsidRPr="00155E2E" w14:paraId="55309B1B" w14:textId="77777777" w:rsidTr="005C2E6A">
        <w:trPr>
          <w:gridAfter w:val="1"/>
          <w:wAfter w:w="6" w:type="dxa"/>
          <w:trHeight w:val="220"/>
        </w:trPr>
        <w:tc>
          <w:tcPr>
            <w:tcW w:w="1693" w:type="dxa"/>
            <w:tcBorders>
              <w:top w:val="nil"/>
              <w:left w:val="nil"/>
              <w:bottom w:val="nil"/>
              <w:right w:val="nil"/>
            </w:tcBorders>
            <w:shd w:val="clear" w:color="auto" w:fill="auto"/>
            <w:noWrap/>
            <w:vAlign w:val="center"/>
            <w:hideMark/>
          </w:tcPr>
          <w:p w14:paraId="6026CACD" w14:textId="77777777" w:rsidR="00155E2E" w:rsidRPr="00155E2E" w:rsidRDefault="00155E2E" w:rsidP="00155E2E">
            <w:pPr>
              <w:spacing w:after="0" w:line="240" w:lineRule="auto"/>
              <w:ind w:firstLine="0"/>
              <w:jc w:val="left"/>
              <w:rPr>
                <w:rFonts w:ascii="Arial" w:eastAsia="Times New Roman" w:hAnsi="Arial" w:cs="Arial"/>
                <w:sz w:val="16"/>
                <w:szCs w:val="16"/>
              </w:rPr>
            </w:pPr>
            <w:r w:rsidRPr="00155E2E">
              <w:rPr>
                <w:rFonts w:ascii="Arial" w:eastAsia="Times New Roman" w:hAnsi="Arial" w:cs="Arial"/>
                <w:sz w:val="16"/>
                <w:szCs w:val="16"/>
              </w:rPr>
              <w:t>Wilson</w:t>
            </w:r>
          </w:p>
        </w:tc>
        <w:tc>
          <w:tcPr>
            <w:tcW w:w="827" w:type="dxa"/>
            <w:tcBorders>
              <w:top w:val="nil"/>
              <w:left w:val="nil"/>
              <w:bottom w:val="nil"/>
              <w:right w:val="nil"/>
            </w:tcBorders>
            <w:shd w:val="clear" w:color="auto" w:fill="auto"/>
            <w:noWrap/>
            <w:vAlign w:val="center"/>
            <w:hideMark/>
          </w:tcPr>
          <w:p w14:paraId="4B3F0612"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21,451</w:t>
            </w:r>
          </w:p>
        </w:tc>
        <w:tc>
          <w:tcPr>
            <w:tcW w:w="829" w:type="dxa"/>
            <w:tcBorders>
              <w:top w:val="nil"/>
              <w:left w:val="nil"/>
              <w:bottom w:val="nil"/>
              <w:right w:val="nil"/>
            </w:tcBorders>
            <w:shd w:val="clear" w:color="auto" w:fill="auto"/>
            <w:noWrap/>
            <w:vAlign w:val="center"/>
            <w:hideMark/>
          </w:tcPr>
          <w:p w14:paraId="4BD8B415"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26,523</w:t>
            </w:r>
          </w:p>
        </w:tc>
        <w:tc>
          <w:tcPr>
            <w:tcW w:w="601" w:type="dxa"/>
            <w:tcBorders>
              <w:top w:val="nil"/>
              <w:left w:val="nil"/>
              <w:bottom w:val="nil"/>
              <w:right w:val="nil"/>
            </w:tcBorders>
            <w:shd w:val="clear" w:color="auto" w:fill="auto"/>
            <w:noWrap/>
            <w:vAlign w:val="center"/>
            <w:hideMark/>
          </w:tcPr>
          <w:p w14:paraId="538177C6"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1102" w:type="dxa"/>
            <w:tcBorders>
              <w:top w:val="nil"/>
              <w:left w:val="nil"/>
              <w:bottom w:val="nil"/>
              <w:right w:val="nil"/>
            </w:tcBorders>
            <w:shd w:val="clear" w:color="auto" w:fill="auto"/>
            <w:noWrap/>
            <w:vAlign w:val="center"/>
            <w:hideMark/>
          </w:tcPr>
          <w:p w14:paraId="28DCC138" w14:textId="77777777" w:rsidR="00155E2E" w:rsidRPr="00155E2E" w:rsidRDefault="00155E2E" w:rsidP="00155E2E">
            <w:pPr>
              <w:spacing w:after="0" w:line="240" w:lineRule="auto"/>
              <w:ind w:firstLineChars="100" w:firstLine="160"/>
              <w:jc w:val="right"/>
              <w:rPr>
                <w:rFonts w:ascii="Arial" w:eastAsia="Times New Roman" w:hAnsi="Arial" w:cs="Arial"/>
                <w:sz w:val="16"/>
                <w:szCs w:val="16"/>
              </w:rPr>
            </w:pPr>
            <w:r w:rsidRPr="00155E2E">
              <w:rPr>
                <w:rFonts w:ascii="Arial" w:eastAsia="Times New Roman" w:hAnsi="Arial" w:cs="Arial"/>
                <w:sz w:val="16"/>
                <w:szCs w:val="16"/>
              </w:rPr>
              <w:t>41,889</w:t>
            </w:r>
          </w:p>
        </w:tc>
        <w:tc>
          <w:tcPr>
            <w:tcW w:w="831" w:type="dxa"/>
            <w:tcBorders>
              <w:top w:val="nil"/>
              <w:left w:val="nil"/>
              <w:bottom w:val="nil"/>
              <w:right w:val="nil"/>
            </w:tcBorders>
            <w:shd w:val="clear" w:color="auto" w:fill="auto"/>
            <w:noWrap/>
            <w:vAlign w:val="center"/>
            <w:hideMark/>
          </w:tcPr>
          <w:p w14:paraId="37ED5677"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46,208</w:t>
            </w:r>
          </w:p>
        </w:tc>
        <w:tc>
          <w:tcPr>
            <w:tcW w:w="230" w:type="dxa"/>
            <w:tcBorders>
              <w:top w:val="nil"/>
              <w:left w:val="nil"/>
              <w:bottom w:val="nil"/>
              <w:right w:val="nil"/>
            </w:tcBorders>
            <w:shd w:val="clear" w:color="auto" w:fill="auto"/>
            <w:noWrap/>
            <w:vAlign w:val="center"/>
            <w:hideMark/>
          </w:tcPr>
          <w:p w14:paraId="271AD3E5"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27" w:type="dxa"/>
            <w:tcBorders>
              <w:top w:val="nil"/>
              <w:left w:val="nil"/>
              <w:bottom w:val="nil"/>
              <w:right w:val="nil"/>
            </w:tcBorders>
            <w:shd w:val="clear" w:color="auto" w:fill="auto"/>
            <w:noWrap/>
            <w:vAlign w:val="center"/>
            <w:hideMark/>
          </w:tcPr>
          <w:p w14:paraId="4B3FC8AA"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51,853</w:t>
            </w:r>
          </w:p>
        </w:tc>
        <w:tc>
          <w:tcPr>
            <w:tcW w:w="829" w:type="dxa"/>
            <w:tcBorders>
              <w:top w:val="nil"/>
              <w:left w:val="nil"/>
              <w:bottom w:val="nil"/>
              <w:right w:val="nil"/>
            </w:tcBorders>
            <w:shd w:val="clear" w:color="auto" w:fill="auto"/>
            <w:noWrap/>
            <w:vAlign w:val="center"/>
            <w:hideMark/>
          </w:tcPr>
          <w:p w14:paraId="6901FEBE"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57,944</w:t>
            </w:r>
          </w:p>
        </w:tc>
        <w:tc>
          <w:tcPr>
            <w:tcW w:w="356" w:type="dxa"/>
            <w:tcBorders>
              <w:top w:val="nil"/>
              <w:left w:val="nil"/>
              <w:bottom w:val="nil"/>
              <w:right w:val="nil"/>
            </w:tcBorders>
            <w:shd w:val="clear" w:color="auto" w:fill="auto"/>
            <w:noWrap/>
            <w:vAlign w:val="center"/>
            <w:hideMark/>
          </w:tcPr>
          <w:p w14:paraId="0C96A8D3"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32" w:type="dxa"/>
            <w:tcBorders>
              <w:top w:val="nil"/>
              <w:left w:val="nil"/>
              <w:bottom w:val="nil"/>
              <w:right w:val="nil"/>
            </w:tcBorders>
            <w:shd w:val="clear" w:color="auto" w:fill="auto"/>
            <w:noWrap/>
            <w:vAlign w:val="center"/>
            <w:hideMark/>
          </w:tcPr>
          <w:p w14:paraId="0AD76C6A"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42,073</w:t>
            </w:r>
          </w:p>
        </w:tc>
        <w:tc>
          <w:tcPr>
            <w:tcW w:w="831" w:type="dxa"/>
            <w:tcBorders>
              <w:top w:val="nil"/>
              <w:left w:val="nil"/>
              <w:bottom w:val="nil"/>
              <w:right w:val="nil"/>
            </w:tcBorders>
            <w:shd w:val="clear" w:color="auto" w:fill="auto"/>
            <w:noWrap/>
            <w:vAlign w:val="center"/>
            <w:hideMark/>
          </w:tcPr>
          <w:p w14:paraId="0566D61C"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33,458</w:t>
            </w:r>
          </w:p>
        </w:tc>
      </w:tr>
      <w:tr w:rsidR="00155E2E" w:rsidRPr="00155E2E" w14:paraId="4CB4B22C" w14:textId="77777777" w:rsidTr="005C2E6A">
        <w:trPr>
          <w:gridAfter w:val="1"/>
          <w:wAfter w:w="6" w:type="dxa"/>
          <w:trHeight w:val="220"/>
        </w:trPr>
        <w:tc>
          <w:tcPr>
            <w:tcW w:w="1693" w:type="dxa"/>
            <w:tcBorders>
              <w:top w:val="nil"/>
              <w:left w:val="nil"/>
              <w:bottom w:val="nil"/>
              <w:right w:val="nil"/>
            </w:tcBorders>
            <w:shd w:val="clear" w:color="auto" w:fill="auto"/>
            <w:noWrap/>
            <w:vAlign w:val="center"/>
            <w:hideMark/>
          </w:tcPr>
          <w:p w14:paraId="44BB37B8" w14:textId="77777777" w:rsidR="00155E2E" w:rsidRPr="00155E2E" w:rsidRDefault="00155E2E" w:rsidP="00155E2E">
            <w:pPr>
              <w:spacing w:after="0" w:line="240" w:lineRule="auto"/>
              <w:ind w:firstLine="0"/>
              <w:jc w:val="left"/>
              <w:rPr>
                <w:rFonts w:ascii="Arial" w:eastAsia="Times New Roman" w:hAnsi="Arial" w:cs="Arial"/>
                <w:sz w:val="16"/>
                <w:szCs w:val="16"/>
              </w:rPr>
            </w:pPr>
            <w:r w:rsidRPr="00155E2E">
              <w:rPr>
                <w:rFonts w:ascii="Arial" w:eastAsia="Times New Roman" w:hAnsi="Arial" w:cs="Arial"/>
                <w:sz w:val="16"/>
                <w:szCs w:val="16"/>
              </w:rPr>
              <w:t>Woodson</w:t>
            </w:r>
          </w:p>
        </w:tc>
        <w:tc>
          <w:tcPr>
            <w:tcW w:w="827" w:type="dxa"/>
            <w:tcBorders>
              <w:top w:val="nil"/>
              <w:left w:val="nil"/>
              <w:bottom w:val="nil"/>
              <w:right w:val="nil"/>
            </w:tcBorders>
            <w:shd w:val="clear" w:color="auto" w:fill="auto"/>
            <w:noWrap/>
            <w:vAlign w:val="center"/>
            <w:hideMark/>
          </w:tcPr>
          <w:p w14:paraId="5D5570AC"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23,437</w:t>
            </w:r>
          </w:p>
        </w:tc>
        <w:tc>
          <w:tcPr>
            <w:tcW w:w="829" w:type="dxa"/>
            <w:tcBorders>
              <w:top w:val="nil"/>
              <w:left w:val="nil"/>
              <w:bottom w:val="nil"/>
              <w:right w:val="nil"/>
            </w:tcBorders>
            <w:shd w:val="clear" w:color="auto" w:fill="auto"/>
            <w:noWrap/>
            <w:vAlign w:val="center"/>
            <w:hideMark/>
          </w:tcPr>
          <w:p w14:paraId="31D066BA"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21,123</w:t>
            </w:r>
          </w:p>
        </w:tc>
        <w:tc>
          <w:tcPr>
            <w:tcW w:w="601" w:type="dxa"/>
            <w:tcBorders>
              <w:top w:val="nil"/>
              <w:left w:val="nil"/>
              <w:bottom w:val="nil"/>
              <w:right w:val="nil"/>
            </w:tcBorders>
            <w:shd w:val="clear" w:color="auto" w:fill="auto"/>
            <w:noWrap/>
            <w:vAlign w:val="center"/>
            <w:hideMark/>
          </w:tcPr>
          <w:p w14:paraId="2301CB28"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1102" w:type="dxa"/>
            <w:tcBorders>
              <w:top w:val="nil"/>
              <w:left w:val="nil"/>
              <w:bottom w:val="nil"/>
              <w:right w:val="nil"/>
            </w:tcBorders>
            <w:shd w:val="clear" w:color="auto" w:fill="auto"/>
            <w:noWrap/>
            <w:vAlign w:val="center"/>
            <w:hideMark/>
          </w:tcPr>
          <w:p w14:paraId="16DB925A" w14:textId="77777777" w:rsidR="00155E2E" w:rsidRPr="00155E2E" w:rsidRDefault="00155E2E" w:rsidP="00155E2E">
            <w:pPr>
              <w:spacing w:after="0" w:line="240" w:lineRule="auto"/>
              <w:ind w:firstLineChars="100" w:firstLine="160"/>
              <w:jc w:val="right"/>
              <w:rPr>
                <w:rFonts w:ascii="Arial" w:eastAsia="Times New Roman" w:hAnsi="Arial" w:cs="Arial"/>
                <w:sz w:val="16"/>
                <w:szCs w:val="16"/>
              </w:rPr>
            </w:pPr>
            <w:r w:rsidRPr="00155E2E">
              <w:rPr>
                <w:rFonts w:ascii="Arial" w:eastAsia="Times New Roman" w:hAnsi="Arial" w:cs="Arial"/>
                <w:sz w:val="16"/>
                <w:szCs w:val="16"/>
              </w:rPr>
              <w:t>36,423</w:t>
            </w:r>
          </w:p>
        </w:tc>
        <w:tc>
          <w:tcPr>
            <w:tcW w:w="831" w:type="dxa"/>
            <w:tcBorders>
              <w:top w:val="nil"/>
              <w:left w:val="nil"/>
              <w:bottom w:val="nil"/>
              <w:right w:val="nil"/>
            </w:tcBorders>
            <w:shd w:val="clear" w:color="auto" w:fill="auto"/>
            <w:noWrap/>
            <w:vAlign w:val="center"/>
            <w:hideMark/>
          </w:tcPr>
          <w:p w14:paraId="008A51DA"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34,621</w:t>
            </w:r>
          </w:p>
        </w:tc>
        <w:tc>
          <w:tcPr>
            <w:tcW w:w="230" w:type="dxa"/>
            <w:tcBorders>
              <w:top w:val="nil"/>
              <w:left w:val="nil"/>
              <w:bottom w:val="nil"/>
              <w:right w:val="nil"/>
            </w:tcBorders>
            <w:shd w:val="clear" w:color="auto" w:fill="auto"/>
            <w:noWrap/>
            <w:vAlign w:val="center"/>
            <w:hideMark/>
          </w:tcPr>
          <w:p w14:paraId="5572D2CA"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27" w:type="dxa"/>
            <w:tcBorders>
              <w:top w:val="nil"/>
              <w:left w:val="nil"/>
              <w:bottom w:val="nil"/>
              <w:right w:val="nil"/>
            </w:tcBorders>
            <w:shd w:val="clear" w:color="auto" w:fill="auto"/>
            <w:noWrap/>
            <w:vAlign w:val="center"/>
            <w:hideMark/>
          </w:tcPr>
          <w:p w14:paraId="310D6ADF"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50,761</w:t>
            </w:r>
          </w:p>
        </w:tc>
        <w:tc>
          <w:tcPr>
            <w:tcW w:w="829" w:type="dxa"/>
            <w:tcBorders>
              <w:top w:val="nil"/>
              <w:left w:val="nil"/>
              <w:bottom w:val="nil"/>
              <w:right w:val="nil"/>
            </w:tcBorders>
            <w:shd w:val="clear" w:color="auto" w:fill="auto"/>
            <w:noWrap/>
            <w:vAlign w:val="center"/>
            <w:hideMark/>
          </w:tcPr>
          <w:p w14:paraId="6AC9C9FF"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52,647</w:t>
            </w:r>
          </w:p>
        </w:tc>
        <w:tc>
          <w:tcPr>
            <w:tcW w:w="356" w:type="dxa"/>
            <w:tcBorders>
              <w:top w:val="nil"/>
              <w:left w:val="nil"/>
              <w:bottom w:val="nil"/>
              <w:right w:val="nil"/>
            </w:tcBorders>
            <w:shd w:val="clear" w:color="auto" w:fill="auto"/>
            <w:noWrap/>
            <w:vAlign w:val="center"/>
            <w:hideMark/>
          </w:tcPr>
          <w:p w14:paraId="5A57256F"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32" w:type="dxa"/>
            <w:tcBorders>
              <w:top w:val="nil"/>
              <w:left w:val="nil"/>
              <w:bottom w:val="nil"/>
              <w:right w:val="nil"/>
            </w:tcBorders>
            <w:shd w:val="clear" w:color="auto" w:fill="auto"/>
            <w:noWrap/>
            <w:vAlign w:val="center"/>
            <w:hideMark/>
          </w:tcPr>
          <w:p w14:paraId="5C43FF72"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34,375</w:t>
            </w:r>
          </w:p>
        </w:tc>
        <w:tc>
          <w:tcPr>
            <w:tcW w:w="831" w:type="dxa"/>
            <w:tcBorders>
              <w:top w:val="nil"/>
              <w:left w:val="nil"/>
              <w:bottom w:val="nil"/>
              <w:right w:val="nil"/>
            </w:tcBorders>
            <w:shd w:val="clear" w:color="auto" w:fill="auto"/>
            <w:noWrap/>
            <w:vAlign w:val="center"/>
            <w:hideMark/>
          </w:tcPr>
          <w:p w14:paraId="37AB9660" w14:textId="77777777" w:rsidR="00155E2E" w:rsidRPr="00155E2E" w:rsidRDefault="00155E2E" w:rsidP="00155E2E">
            <w:pPr>
              <w:spacing w:after="0" w:line="240" w:lineRule="auto"/>
              <w:ind w:firstLine="0"/>
              <w:jc w:val="right"/>
              <w:rPr>
                <w:rFonts w:ascii="Arial" w:eastAsia="Times New Roman" w:hAnsi="Arial" w:cs="Arial"/>
                <w:sz w:val="16"/>
                <w:szCs w:val="16"/>
              </w:rPr>
            </w:pPr>
            <w:r w:rsidRPr="00155E2E">
              <w:rPr>
                <w:rFonts w:ascii="Arial" w:eastAsia="Times New Roman" w:hAnsi="Arial" w:cs="Arial"/>
                <w:sz w:val="16"/>
                <w:szCs w:val="16"/>
              </w:rPr>
              <w:t>29,200</w:t>
            </w:r>
          </w:p>
        </w:tc>
      </w:tr>
      <w:tr w:rsidR="00155E2E" w:rsidRPr="00155E2E" w14:paraId="20267F95" w14:textId="77777777" w:rsidTr="005C2E6A">
        <w:trPr>
          <w:gridAfter w:val="1"/>
          <w:wAfter w:w="6" w:type="dxa"/>
          <w:trHeight w:val="220"/>
        </w:trPr>
        <w:tc>
          <w:tcPr>
            <w:tcW w:w="1693" w:type="dxa"/>
            <w:tcBorders>
              <w:top w:val="nil"/>
              <w:left w:val="nil"/>
              <w:bottom w:val="nil"/>
              <w:right w:val="nil"/>
            </w:tcBorders>
            <w:shd w:val="clear" w:color="auto" w:fill="auto"/>
            <w:noWrap/>
            <w:vAlign w:val="center"/>
            <w:hideMark/>
          </w:tcPr>
          <w:p w14:paraId="4B241EE5" w14:textId="77777777" w:rsidR="00155E2E" w:rsidRPr="00155E2E" w:rsidRDefault="00155E2E" w:rsidP="00155E2E">
            <w:pPr>
              <w:spacing w:after="0" w:line="240" w:lineRule="auto"/>
              <w:ind w:firstLine="0"/>
              <w:jc w:val="right"/>
              <w:rPr>
                <w:rFonts w:ascii="Arial" w:eastAsia="Times New Roman" w:hAnsi="Arial" w:cs="Arial"/>
                <w:sz w:val="16"/>
                <w:szCs w:val="16"/>
              </w:rPr>
            </w:pPr>
          </w:p>
        </w:tc>
        <w:tc>
          <w:tcPr>
            <w:tcW w:w="827" w:type="dxa"/>
            <w:tcBorders>
              <w:top w:val="nil"/>
              <w:left w:val="nil"/>
              <w:bottom w:val="nil"/>
              <w:right w:val="nil"/>
            </w:tcBorders>
            <w:shd w:val="clear" w:color="auto" w:fill="auto"/>
            <w:noWrap/>
            <w:vAlign w:val="center"/>
            <w:hideMark/>
          </w:tcPr>
          <w:p w14:paraId="43C21A06"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29" w:type="dxa"/>
            <w:tcBorders>
              <w:top w:val="nil"/>
              <w:left w:val="nil"/>
              <w:bottom w:val="nil"/>
              <w:right w:val="nil"/>
            </w:tcBorders>
            <w:shd w:val="clear" w:color="auto" w:fill="auto"/>
            <w:noWrap/>
            <w:vAlign w:val="center"/>
            <w:hideMark/>
          </w:tcPr>
          <w:p w14:paraId="086D2210" w14:textId="77777777" w:rsidR="00155E2E" w:rsidRPr="00155E2E" w:rsidRDefault="00155E2E" w:rsidP="00155E2E">
            <w:pPr>
              <w:spacing w:after="0" w:line="240" w:lineRule="auto"/>
              <w:ind w:firstLine="0"/>
              <w:jc w:val="right"/>
              <w:rPr>
                <w:rFonts w:ascii="Times New Roman" w:eastAsia="Times New Roman" w:hAnsi="Times New Roman" w:cs="Times New Roman"/>
                <w:sz w:val="20"/>
                <w:szCs w:val="20"/>
              </w:rPr>
            </w:pPr>
          </w:p>
        </w:tc>
        <w:tc>
          <w:tcPr>
            <w:tcW w:w="601" w:type="dxa"/>
            <w:tcBorders>
              <w:top w:val="nil"/>
              <w:left w:val="nil"/>
              <w:bottom w:val="nil"/>
              <w:right w:val="nil"/>
            </w:tcBorders>
            <w:shd w:val="clear" w:color="auto" w:fill="auto"/>
            <w:noWrap/>
            <w:vAlign w:val="center"/>
            <w:hideMark/>
          </w:tcPr>
          <w:p w14:paraId="5DC07708" w14:textId="77777777" w:rsidR="00155E2E" w:rsidRPr="00155E2E" w:rsidRDefault="00155E2E" w:rsidP="00155E2E">
            <w:pPr>
              <w:spacing w:after="0" w:line="240" w:lineRule="auto"/>
              <w:ind w:firstLine="0"/>
              <w:jc w:val="right"/>
              <w:rPr>
                <w:rFonts w:ascii="Times New Roman" w:eastAsia="Times New Roman" w:hAnsi="Times New Roman" w:cs="Times New Roman"/>
                <w:sz w:val="20"/>
                <w:szCs w:val="20"/>
              </w:rPr>
            </w:pPr>
          </w:p>
        </w:tc>
        <w:tc>
          <w:tcPr>
            <w:tcW w:w="1102" w:type="dxa"/>
            <w:tcBorders>
              <w:top w:val="nil"/>
              <w:left w:val="nil"/>
              <w:bottom w:val="nil"/>
              <w:right w:val="nil"/>
            </w:tcBorders>
            <w:shd w:val="clear" w:color="auto" w:fill="auto"/>
            <w:noWrap/>
            <w:vAlign w:val="center"/>
            <w:hideMark/>
          </w:tcPr>
          <w:p w14:paraId="3BA36917" w14:textId="77777777" w:rsidR="00155E2E" w:rsidRPr="00155E2E" w:rsidRDefault="00155E2E" w:rsidP="00155E2E">
            <w:pPr>
              <w:spacing w:after="0" w:line="240" w:lineRule="auto"/>
              <w:ind w:firstLineChars="100" w:firstLine="200"/>
              <w:jc w:val="right"/>
              <w:rPr>
                <w:rFonts w:ascii="Times New Roman" w:eastAsia="Times New Roman" w:hAnsi="Times New Roman" w:cs="Times New Roman"/>
                <w:sz w:val="20"/>
                <w:szCs w:val="20"/>
              </w:rPr>
            </w:pPr>
          </w:p>
        </w:tc>
        <w:tc>
          <w:tcPr>
            <w:tcW w:w="831" w:type="dxa"/>
            <w:tcBorders>
              <w:top w:val="nil"/>
              <w:left w:val="nil"/>
              <w:bottom w:val="nil"/>
              <w:right w:val="nil"/>
            </w:tcBorders>
            <w:shd w:val="clear" w:color="auto" w:fill="auto"/>
            <w:noWrap/>
            <w:vAlign w:val="center"/>
            <w:hideMark/>
          </w:tcPr>
          <w:p w14:paraId="07036283" w14:textId="77777777" w:rsidR="00155E2E" w:rsidRPr="00155E2E" w:rsidRDefault="00155E2E" w:rsidP="00155E2E">
            <w:pPr>
              <w:spacing w:after="0" w:line="240" w:lineRule="auto"/>
              <w:ind w:firstLineChars="100" w:firstLine="200"/>
              <w:jc w:val="right"/>
              <w:rPr>
                <w:rFonts w:ascii="Times New Roman" w:eastAsia="Times New Roman" w:hAnsi="Times New Roman" w:cs="Times New Roman"/>
                <w:sz w:val="20"/>
                <w:szCs w:val="20"/>
              </w:rPr>
            </w:pPr>
          </w:p>
        </w:tc>
        <w:tc>
          <w:tcPr>
            <w:tcW w:w="230" w:type="dxa"/>
            <w:tcBorders>
              <w:top w:val="nil"/>
              <w:left w:val="nil"/>
              <w:bottom w:val="nil"/>
              <w:right w:val="nil"/>
            </w:tcBorders>
            <w:shd w:val="clear" w:color="auto" w:fill="auto"/>
            <w:noWrap/>
            <w:vAlign w:val="center"/>
            <w:hideMark/>
          </w:tcPr>
          <w:p w14:paraId="27E6F630" w14:textId="77777777" w:rsidR="00155E2E" w:rsidRPr="00155E2E" w:rsidRDefault="00155E2E" w:rsidP="00155E2E">
            <w:pPr>
              <w:spacing w:after="0" w:line="240" w:lineRule="auto"/>
              <w:ind w:firstLine="0"/>
              <w:jc w:val="right"/>
              <w:rPr>
                <w:rFonts w:ascii="Times New Roman" w:eastAsia="Times New Roman" w:hAnsi="Times New Roman" w:cs="Times New Roman"/>
                <w:sz w:val="20"/>
                <w:szCs w:val="20"/>
              </w:rPr>
            </w:pPr>
          </w:p>
        </w:tc>
        <w:tc>
          <w:tcPr>
            <w:tcW w:w="827" w:type="dxa"/>
            <w:tcBorders>
              <w:top w:val="nil"/>
              <w:left w:val="nil"/>
              <w:bottom w:val="nil"/>
              <w:right w:val="nil"/>
            </w:tcBorders>
            <w:shd w:val="clear" w:color="auto" w:fill="auto"/>
            <w:noWrap/>
            <w:vAlign w:val="center"/>
            <w:hideMark/>
          </w:tcPr>
          <w:p w14:paraId="627F448F" w14:textId="77777777" w:rsidR="00155E2E" w:rsidRPr="00155E2E" w:rsidRDefault="00155E2E" w:rsidP="00155E2E">
            <w:pPr>
              <w:spacing w:after="0" w:line="240" w:lineRule="auto"/>
              <w:ind w:firstLine="0"/>
              <w:jc w:val="right"/>
              <w:rPr>
                <w:rFonts w:ascii="Times New Roman" w:eastAsia="Times New Roman" w:hAnsi="Times New Roman" w:cs="Times New Roman"/>
                <w:sz w:val="20"/>
                <w:szCs w:val="20"/>
              </w:rPr>
            </w:pPr>
          </w:p>
        </w:tc>
        <w:tc>
          <w:tcPr>
            <w:tcW w:w="829" w:type="dxa"/>
            <w:tcBorders>
              <w:top w:val="nil"/>
              <w:left w:val="nil"/>
              <w:bottom w:val="nil"/>
              <w:right w:val="nil"/>
            </w:tcBorders>
            <w:shd w:val="clear" w:color="auto" w:fill="auto"/>
            <w:noWrap/>
            <w:vAlign w:val="center"/>
            <w:hideMark/>
          </w:tcPr>
          <w:p w14:paraId="477619D6" w14:textId="77777777" w:rsidR="00155E2E" w:rsidRPr="00155E2E" w:rsidRDefault="00155E2E" w:rsidP="00155E2E">
            <w:pPr>
              <w:spacing w:after="0" w:line="240" w:lineRule="auto"/>
              <w:ind w:firstLine="0"/>
              <w:jc w:val="right"/>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center"/>
            <w:hideMark/>
          </w:tcPr>
          <w:p w14:paraId="18C9F233" w14:textId="77777777" w:rsidR="00155E2E" w:rsidRPr="00155E2E" w:rsidRDefault="00155E2E" w:rsidP="00155E2E">
            <w:pPr>
              <w:spacing w:after="0" w:line="240" w:lineRule="auto"/>
              <w:ind w:firstLine="0"/>
              <w:jc w:val="right"/>
              <w:rPr>
                <w:rFonts w:ascii="Times New Roman" w:eastAsia="Times New Roman" w:hAnsi="Times New Roman" w:cs="Times New Roman"/>
                <w:sz w:val="20"/>
                <w:szCs w:val="20"/>
              </w:rPr>
            </w:pPr>
          </w:p>
        </w:tc>
        <w:tc>
          <w:tcPr>
            <w:tcW w:w="832" w:type="dxa"/>
            <w:tcBorders>
              <w:top w:val="nil"/>
              <w:left w:val="nil"/>
              <w:bottom w:val="nil"/>
              <w:right w:val="nil"/>
            </w:tcBorders>
            <w:shd w:val="clear" w:color="auto" w:fill="auto"/>
            <w:noWrap/>
            <w:vAlign w:val="center"/>
            <w:hideMark/>
          </w:tcPr>
          <w:p w14:paraId="165D3EA2" w14:textId="77777777" w:rsidR="00155E2E" w:rsidRPr="00155E2E" w:rsidRDefault="00155E2E" w:rsidP="00155E2E">
            <w:pPr>
              <w:spacing w:after="0" w:line="240" w:lineRule="auto"/>
              <w:ind w:firstLineChars="200" w:firstLine="400"/>
              <w:jc w:val="right"/>
              <w:rPr>
                <w:rFonts w:ascii="Times New Roman" w:eastAsia="Times New Roman" w:hAnsi="Times New Roman" w:cs="Times New Roman"/>
                <w:sz w:val="20"/>
                <w:szCs w:val="20"/>
              </w:rPr>
            </w:pPr>
          </w:p>
        </w:tc>
        <w:tc>
          <w:tcPr>
            <w:tcW w:w="831" w:type="dxa"/>
            <w:tcBorders>
              <w:top w:val="nil"/>
              <w:left w:val="nil"/>
              <w:bottom w:val="nil"/>
              <w:right w:val="nil"/>
            </w:tcBorders>
            <w:shd w:val="clear" w:color="auto" w:fill="auto"/>
            <w:noWrap/>
            <w:vAlign w:val="center"/>
            <w:hideMark/>
          </w:tcPr>
          <w:p w14:paraId="123897DC" w14:textId="77777777" w:rsidR="00155E2E" w:rsidRPr="00155E2E" w:rsidRDefault="00155E2E" w:rsidP="00155E2E">
            <w:pPr>
              <w:spacing w:after="0" w:line="240" w:lineRule="auto"/>
              <w:ind w:firstLine="0"/>
              <w:jc w:val="right"/>
              <w:rPr>
                <w:rFonts w:ascii="Times New Roman" w:eastAsia="Times New Roman" w:hAnsi="Times New Roman" w:cs="Times New Roman"/>
                <w:sz w:val="20"/>
                <w:szCs w:val="20"/>
              </w:rPr>
            </w:pPr>
          </w:p>
        </w:tc>
      </w:tr>
      <w:tr w:rsidR="00155E2E" w:rsidRPr="00155E2E" w14:paraId="014B2F5B" w14:textId="77777777" w:rsidTr="005C2E6A">
        <w:trPr>
          <w:gridAfter w:val="1"/>
          <w:wAfter w:w="6" w:type="dxa"/>
          <w:trHeight w:val="220"/>
        </w:trPr>
        <w:tc>
          <w:tcPr>
            <w:tcW w:w="1693" w:type="dxa"/>
            <w:tcBorders>
              <w:top w:val="nil"/>
              <w:left w:val="nil"/>
              <w:bottom w:val="nil"/>
              <w:right w:val="nil"/>
            </w:tcBorders>
            <w:shd w:val="clear" w:color="auto" w:fill="auto"/>
            <w:noWrap/>
            <w:vAlign w:val="center"/>
            <w:hideMark/>
          </w:tcPr>
          <w:p w14:paraId="7FF9347E" w14:textId="77777777" w:rsidR="00155E2E" w:rsidRPr="00155E2E" w:rsidRDefault="00155E2E" w:rsidP="00155E2E">
            <w:pPr>
              <w:spacing w:after="0" w:line="240" w:lineRule="auto"/>
              <w:ind w:firstLine="0"/>
              <w:jc w:val="left"/>
              <w:rPr>
                <w:rFonts w:ascii="Arial" w:eastAsia="Times New Roman" w:hAnsi="Arial" w:cs="Arial"/>
                <w:b/>
                <w:bCs/>
                <w:sz w:val="16"/>
                <w:szCs w:val="16"/>
              </w:rPr>
            </w:pPr>
            <w:r w:rsidRPr="00155E2E">
              <w:rPr>
                <w:rFonts w:ascii="Arial" w:eastAsia="Times New Roman" w:hAnsi="Arial" w:cs="Arial"/>
                <w:b/>
                <w:bCs/>
                <w:sz w:val="16"/>
                <w:szCs w:val="16"/>
              </w:rPr>
              <w:t>Southeast Kansas</w:t>
            </w:r>
          </w:p>
        </w:tc>
        <w:tc>
          <w:tcPr>
            <w:tcW w:w="827" w:type="dxa"/>
            <w:tcBorders>
              <w:top w:val="nil"/>
              <w:left w:val="nil"/>
              <w:bottom w:val="nil"/>
              <w:right w:val="nil"/>
            </w:tcBorders>
            <w:shd w:val="clear" w:color="auto" w:fill="auto"/>
            <w:noWrap/>
            <w:vAlign w:val="center"/>
            <w:hideMark/>
          </w:tcPr>
          <w:p w14:paraId="165FBCEA" w14:textId="77777777" w:rsidR="00155E2E" w:rsidRPr="00A06E37" w:rsidRDefault="00155E2E" w:rsidP="00155E2E">
            <w:pPr>
              <w:spacing w:after="0" w:line="240" w:lineRule="auto"/>
              <w:ind w:firstLine="0"/>
              <w:jc w:val="right"/>
              <w:rPr>
                <w:rFonts w:ascii="Arial" w:eastAsia="Times New Roman" w:hAnsi="Arial" w:cs="Arial"/>
                <w:b/>
                <w:bCs/>
                <w:sz w:val="16"/>
                <w:szCs w:val="16"/>
              </w:rPr>
            </w:pPr>
            <w:r w:rsidRPr="00A06E37">
              <w:rPr>
                <w:rFonts w:ascii="Arial" w:eastAsia="Times New Roman" w:hAnsi="Arial" w:cs="Arial"/>
                <w:b/>
                <w:bCs/>
                <w:sz w:val="16"/>
                <w:szCs w:val="16"/>
              </w:rPr>
              <w:t>23,593</w:t>
            </w:r>
          </w:p>
        </w:tc>
        <w:tc>
          <w:tcPr>
            <w:tcW w:w="829" w:type="dxa"/>
            <w:tcBorders>
              <w:top w:val="nil"/>
              <w:left w:val="nil"/>
              <w:bottom w:val="nil"/>
              <w:right w:val="nil"/>
            </w:tcBorders>
            <w:shd w:val="clear" w:color="auto" w:fill="auto"/>
            <w:noWrap/>
            <w:vAlign w:val="center"/>
            <w:hideMark/>
          </w:tcPr>
          <w:p w14:paraId="71DF094A" w14:textId="77777777" w:rsidR="00155E2E" w:rsidRPr="00A06E37" w:rsidRDefault="00155E2E" w:rsidP="00155E2E">
            <w:pPr>
              <w:spacing w:after="0" w:line="240" w:lineRule="auto"/>
              <w:ind w:firstLine="0"/>
              <w:jc w:val="right"/>
              <w:rPr>
                <w:rFonts w:ascii="Arial" w:eastAsia="Times New Roman" w:hAnsi="Arial" w:cs="Arial"/>
                <w:b/>
                <w:bCs/>
                <w:sz w:val="16"/>
                <w:szCs w:val="16"/>
              </w:rPr>
            </w:pPr>
            <w:r w:rsidRPr="00A06E37">
              <w:rPr>
                <w:rFonts w:ascii="Arial" w:eastAsia="Times New Roman" w:hAnsi="Arial" w:cs="Arial"/>
                <w:b/>
                <w:bCs/>
                <w:sz w:val="16"/>
                <w:szCs w:val="16"/>
              </w:rPr>
              <w:t>24,223</w:t>
            </w:r>
          </w:p>
        </w:tc>
        <w:tc>
          <w:tcPr>
            <w:tcW w:w="601" w:type="dxa"/>
            <w:tcBorders>
              <w:top w:val="nil"/>
              <w:left w:val="nil"/>
              <w:bottom w:val="nil"/>
              <w:right w:val="nil"/>
            </w:tcBorders>
            <w:shd w:val="clear" w:color="auto" w:fill="auto"/>
            <w:noWrap/>
            <w:vAlign w:val="center"/>
            <w:hideMark/>
          </w:tcPr>
          <w:p w14:paraId="14744323" w14:textId="77777777" w:rsidR="00155E2E" w:rsidRPr="00A06E37" w:rsidRDefault="00155E2E" w:rsidP="00155E2E">
            <w:pPr>
              <w:spacing w:after="0" w:line="240" w:lineRule="auto"/>
              <w:ind w:firstLine="0"/>
              <w:jc w:val="right"/>
              <w:rPr>
                <w:rFonts w:ascii="Arial" w:eastAsia="Times New Roman" w:hAnsi="Arial" w:cs="Arial"/>
                <w:b/>
                <w:bCs/>
                <w:sz w:val="16"/>
                <w:szCs w:val="16"/>
              </w:rPr>
            </w:pPr>
          </w:p>
        </w:tc>
        <w:tc>
          <w:tcPr>
            <w:tcW w:w="1102" w:type="dxa"/>
            <w:tcBorders>
              <w:top w:val="nil"/>
              <w:left w:val="nil"/>
              <w:bottom w:val="nil"/>
              <w:right w:val="nil"/>
            </w:tcBorders>
            <w:shd w:val="clear" w:color="auto" w:fill="auto"/>
            <w:noWrap/>
            <w:vAlign w:val="center"/>
            <w:hideMark/>
          </w:tcPr>
          <w:p w14:paraId="4B4054E1" w14:textId="77777777" w:rsidR="00155E2E" w:rsidRPr="00A06E37" w:rsidRDefault="00155E2E" w:rsidP="00155E2E">
            <w:pPr>
              <w:spacing w:after="0" w:line="240" w:lineRule="auto"/>
              <w:ind w:firstLineChars="100" w:firstLine="161"/>
              <w:jc w:val="right"/>
              <w:rPr>
                <w:rFonts w:ascii="Arial" w:eastAsia="Times New Roman" w:hAnsi="Arial" w:cs="Arial"/>
                <w:b/>
                <w:bCs/>
                <w:sz w:val="16"/>
                <w:szCs w:val="16"/>
              </w:rPr>
            </w:pPr>
            <w:r w:rsidRPr="00A06E37">
              <w:rPr>
                <w:rFonts w:ascii="Arial" w:eastAsia="Times New Roman" w:hAnsi="Arial" w:cs="Arial"/>
                <w:b/>
                <w:bCs/>
                <w:sz w:val="16"/>
                <w:szCs w:val="16"/>
              </w:rPr>
              <w:t>44,105</w:t>
            </w:r>
          </w:p>
        </w:tc>
        <w:tc>
          <w:tcPr>
            <w:tcW w:w="831" w:type="dxa"/>
            <w:tcBorders>
              <w:top w:val="nil"/>
              <w:left w:val="nil"/>
              <w:bottom w:val="nil"/>
              <w:right w:val="nil"/>
            </w:tcBorders>
            <w:shd w:val="clear" w:color="auto" w:fill="auto"/>
            <w:noWrap/>
            <w:vAlign w:val="center"/>
            <w:hideMark/>
          </w:tcPr>
          <w:p w14:paraId="7E051A4B" w14:textId="77777777" w:rsidR="00155E2E" w:rsidRPr="00A06E37" w:rsidRDefault="00155E2E" w:rsidP="00155E2E">
            <w:pPr>
              <w:spacing w:after="0" w:line="240" w:lineRule="auto"/>
              <w:ind w:firstLine="0"/>
              <w:jc w:val="right"/>
              <w:rPr>
                <w:rFonts w:ascii="Arial" w:eastAsia="Times New Roman" w:hAnsi="Arial" w:cs="Arial"/>
                <w:b/>
                <w:bCs/>
                <w:sz w:val="16"/>
                <w:szCs w:val="16"/>
              </w:rPr>
            </w:pPr>
            <w:r w:rsidRPr="00A06E37">
              <w:rPr>
                <w:rFonts w:ascii="Arial" w:eastAsia="Times New Roman" w:hAnsi="Arial" w:cs="Arial"/>
                <w:b/>
                <w:bCs/>
                <w:sz w:val="16"/>
                <w:szCs w:val="16"/>
              </w:rPr>
              <w:t>44,272</w:t>
            </w:r>
          </w:p>
        </w:tc>
        <w:tc>
          <w:tcPr>
            <w:tcW w:w="230" w:type="dxa"/>
            <w:tcBorders>
              <w:top w:val="nil"/>
              <w:left w:val="nil"/>
              <w:bottom w:val="nil"/>
              <w:right w:val="nil"/>
            </w:tcBorders>
            <w:shd w:val="clear" w:color="auto" w:fill="auto"/>
            <w:noWrap/>
            <w:vAlign w:val="center"/>
            <w:hideMark/>
          </w:tcPr>
          <w:p w14:paraId="24CEB84B" w14:textId="77777777" w:rsidR="00155E2E" w:rsidRPr="00A06E37" w:rsidRDefault="00155E2E" w:rsidP="00155E2E">
            <w:pPr>
              <w:spacing w:after="0" w:line="240" w:lineRule="auto"/>
              <w:ind w:firstLine="0"/>
              <w:jc w:val="right"/>
              <w:rPr>
                <w:rFonts w:ascii="Arial" w:eastAsia="Times New Roman" w:hAnsi="Arial" w:cs="Arial"/>
                <w:b/>
                <w:bCs/>
                <w:sz w:val="16"/>
                <w:szCs w:val="16"/>
              </w:rPr>
            </w:pPr>
          </w:p>
        </w:tc>
        <w:tc>
          <w:tcPr>
            <w:tcW w:w="827" w:type="dxa"/>
            <w:tcBorders>
              <w:top w:val="nil"/>
              <w:left w:val="nil"/>
              <w:bottom w:val="nil"/>
              <w:right w:val="nil"/>
            </w:tcBorders>
            <w:shd w:val="clear" w:color="auto" w:fill="auto"/>
            <w:noWrap/>
            <w:vAlign w:val="center"/>
            <w:hideMark/>
          </w:tcPr>
          <w:p w14:paraId="2980D144" w14:textId="77777777" w:rsidR="00155E2E" w:rsidRPr="00A06E37" w:rsidRDefault="00155E2E" w:rsidP="00155E2E">
            <w:pPr>
              <w:spacing w:after="0" w:line="240" w:lineRule="auto"/>
              <w:ind w:firstLine="0"/>
              <w:jc w:val="right"/>
              <w:rPr>
                <w:rFonts w:ascii="Arial" w:eastAsia="Times New Roman" w:hAnsi="Arial" w:cs="Arial"/>
                <w:b/>
                <w:bCs/>
                <w:sz w:val="16"/>
                <w:szCs w:val="16"/>
              </w:rPr>
            </w:pPr>
            <w:r w:rsidRPr="00A06E37">
              <w:rPr>
                <w:rFonts w:ascii="Arial" w:eastAsia="Times New Roman" w:hAnsi="Arial" w:cs="Arial"/>
                <w:b/>
                <w:bCs/>
                <w:sz w:val="16"/>
                <w:szCs w:val="16"/>
              </w:rPr>
              <w:t>56,038</w:t>
            </w:r>
          </w:p>
        </w:tc>
        <w:tc>
          <w:tcPr>
            <w:tcW w:w="829" w:type="dxa"/>
            <w:tcBorders>
              <w:top w:val="nil"/>
              <w:left w:val="nil"/>
              <w:bottom w:val="nil"/>
              <w:right w:val="nil"/>
            </w:tcBorders>
            <w:shd w:val="clear" w:color="auto" w:fill="auto"/>
            <w:noWrap/>
            <w:vAlign w:val="center"/>
            <w:hideMark/>
          </w:tcPr>
          <w:p w14:paraId="4DE8E423" w14:textId="77777777" w:rsidR="00155E2E" w:rsidRPr="00A06E37" w:rsidRDefault="00155E2E" w:rsidP="00155E2E">
            <w:pPr>
              <w:spacing w:after="0" w:line="240" w:lineRule="auto"/>
              <w:ind w:firstLine="0"/>
              <w:jc w:val="right"/>
              <w:rPr>
                <w:rFonts w:ascii="Arial" w:eastAsia="Times New Roman" w:hAnsi="Arial" w:cs="Arial"/>
                <w:b/>
                <w:bCs/>
                <w:sz w:val="16"/>
                <w:szCs w:val="16"/>
              </w:rPr>
            </w:pPr>
            <w:r w:rsidRPr="00A06E37">
              <w:rPr>
                <w:rFonts w:ascii="Arial" w:eastAsia="Times New Roman" w:hAnsi="Arial" w:cs="Arial"/>
                <w:b/>
                <w:bCs/>
                <w:sz w:val="16"/>
                <w:szCs w:val="16"/>
              </w:rPr>
              <w:t>58,079</w:t>
            </w:r>
          </w:p>
        </w:tc>
        <w:tc>
          <w:tcPr>
            <w:tcW w:w="356" w:type="dxa"/>
            <w:tcBorders>
              <w:top w:val="nil"/>
              <w:left w:val="nil"/>
              <w:bottom w:val="nil"/>
              <w:right w:val="nil"/>
            </w:tcBorders>
            <w:shd w:val="clear" w:color="auto" w:fill="auto"/>
            <w:noWrap/>
            <w:vAlign w:val="center"/>
            <w:hideMark/>
          </w:tcPr>
          <w:p w14:paraId="7A84E2A9" w14:textId="77777777" w:rsidR="00155E2E" w:rsidRPr="00A06E37" w:rsidRDefault="00155E2E" w:rsidP="00155E2E">
            <w:pPr>
              <w:spacing w:after="0" w:line="240" w:lineRule="auto"/>
              <w:ind w:firstLine="0"/>
              <w:jc w:val="right"/>
              <w:rPr>
                <w:rFonts w:ascii="Arial" w:eastAsia="Times New Roman" w:hAnsi="Arial" w:cs="Arial"/>
                <w:b/>
                <w:bCs/>
                <w:sz w:val="16"/>
                <w:szCs w:val="16"/>
              </w:rPr>
            </w:pPr>
          </w:p>
        </w:tc>
        <w:tc>
          <w:tcPr>
            <w:tcW w:w="832" w:type="dxa"/>
            <w:tcBorders>
              <w:top w:val="nil"/>
              <w:left w:val="nil"/>
              <w:bottom w:val="nil"/>
              <w:right w:val="nil"/>
            </w:tcBorders>
            <w:shd w:val="clear" w:color="auto" w:fill="auto"/>
            <w:noWrap/>
            <w:vAlign w:val="center"/>
            <w:hideMark/>
          </w:tcPr>
          <w:p w14:paraId="56F86654" w14:textId="77777777" w:rsidR="00155E2E" w:rsidRPr="00A06E37" w:rsidRDefault="00155E2E" w:rsidP="00155E2E">
            <w:pPr>
              <w:spacing w:after="0" w:line="240" w:lineRule="auto"/>
              <w:ind w:firstLine="0"/>
              <w:jc w:val="right"/>
              <w:rPr>
                <w:rFonts w:ascii="Arial" w:eastAsia="Times New Roman" w:hAnsi="Arial" w:cs="Arial"/>
                <w:b/>
                <w:bCs/>
                <w:sz w:val="16"/>
                <w:szCs w:val="16"/>
              </w:rPr>
            </w:pPr>
            <w:r w:rsidRPr="00A06E37">
              <w:rPr>
                <w:rFonts w:ascii="Arial" w:eastAsia="Times New Roman" w:hAnsi="Arial" w:cs="Arial"/>
                <w:b/>
                <w:bCs/>
                <w:sz w:val="16"/>
                <w:szCs w:val="16"/>
              </w:rPr>
              <w:t>43,614</w:t>
            </w:r>
          </w:p>
        </w:tc>
        <w:tc>
          <w:tcPr>
            <w:tcW w:w="831" w:type="dxa"/>
            <w:tcBorders>
              <w:top w:val="nil"/>
              <w:left w:val="nil"/>
              <w:bottom w:val="nil"/>
              <w:right w:val="nil"/>
            </w:tcBorders>
            <w:shd w:val="clear" w:color="auto" w:fill="auto"/>
            <w:noWrap/>
            <w:vAlign w:val="center"/>
            <w:hideMark/>
          </w:tcPr>
          <w:p w14:paraId="127A84F4" w14:textId="77777777" w:rsidR="00155E2E" w:rsidRPr="00A06E37" w:rsidRDefault="00155E2E" w:rsidP="00155E2E">
            <w:pPr>
              <w:spacing w:after="0" w:line="240" w:lineRule="auto"/>
              <w:ind w:firstLine="0"/>
              <w:jc w:val="right"/>
              <w:rPr>
                <w:rFonts w:ascii="Arial" w:eastAsia="Times New Roman" w:hAnsi="Arial" w:cs="Arial"/>
                <w:b/>
                <w:bCs/>
                <w:sz w:val="16"/>
                <w:szCs w:val="16"/>
              </w:rPr>
            </w:pPr>
            <w:r w:rsidRPr="00A06E37">
              <w:rPr>
                <w:rFonts w:ascii="Arial" w:eastAsia="Times New Roman" w:hAnsi="Arial" w:cs="Arial"/>
                <w:b/>
                <w:bCs/>
                <w:sz w:val="16"/>
                <w:szCs w:val="16"/>
              </w:rPr>
              <w:t>32,216</w:t>
            </w:r>
          </w:p>
        </w:tc>
      </w:tr>
      <w:tr w:rsidR="00155E2E" w:rsidRPr="00155E2E" w14:paraId="15E575B5" w14:textId="77777777" w:rsidTr="005C2E6A">
        <w:trPr>
          <w:gridAfter w:val="1"/>
          <w:wAfter w:w="6" w:type="dxa"/>
          <w:trHeight w:val="220"/>
        </w:trPr>
        <w:tc>
          <w:tcPr>
            <w:tcW w:w="1693" w:type="dxa"/>
            <w:tcBorders>
              <w:top w:val="nil"/>
              <w:left w:val="nil"/>
              <w:bottom w:val="nil"/>
              <w:right w:val="nil"/>
            </w:tcBorders>
            <w:shd w:val="clear" w:color="auto" w:fill="auto"/>
            <w:noWrap/>
            <w:vAlign w:val="center"/>
            <w:hideMark/>
          </w:tcPr>
          <w:p w14:paraId="3C6457B4" w14:textId="77777777" w:rsidR="00155E2E" w:rsidRPr="00155E2E" w:rsidRDefault="00155E2E" w:rsidP="00155E2E">
            <w:pPr>
              <w:spacing w:after="0" w:line="240" w:lineRule="auto"/>
              <w:ind w:firstLine="0"/>
              <w:jc w:val="left"/>
              <w:rPr>
                <w:rFonts w:ascii="Arial" w:eastAsia="Times New Roman" w:hAnsi="Arial" w:cs="Arial"/>
                <w:b/>
                <w:bCs/>
                <w:sz w:val="16"/>
                <w:szCs w:val="16"/>
              </w:rPr>
            </w:pPr>
            <w:r w:rsidRPr="00155E2E">
              <w:rPr>
                <w:rFonts w:ascii="Arial" w:eastAsia="Times New Roman" w:hAnsi="Arial" w:cs="Arial"/>
                <w:b/>
                <w:bCs/>
                <w:sz w:val="16"/>
                <w:szCs w:val="16"/>
              </w:rPr>
              <w:t>Kansas</w:t>
            </w:r>
          </w:p>
        </w:tc>
        <w:tc>
          <w:tcPr>
            <w:tcW w:w="827" w:type="dxa"/>
            <w:tcBorders>
              <w:top w:val="nil"/>
              <w:left w:val="nil"/>
              <w:bottom w:val="nil"/>
              <w:right w:val="nil"/>
            </w:tcBorders>
            <w:shd w:val="clear" w:color="auto" w:fill="auto"/>
            <w:noWrap/>
            <w:vAlign w:val="center"/>
            <w:hideMark/>
          </w:tcPr>
          <w:p w14:paraId="70855D38" w14:textId="77777777" w:rsidR="00155E2E" w:rsidRPr="00155E2E" w:rsidRDefault="00155E2E" w:rsidP="00155E2E">
            <w:pPr>
              <w:spacing w:after="0" w:line="240" w:lineRule="auto"/>
              <w:ind w:firstLine="0"/>
              <w:jc w:val="right"/>
              <w:rPr>
                <w:rFonts w:ascii="Arial" w:eastAsia="Times New Roman" w:hAnsi="Arial" w:cs="Arial"/>
                <w:b/>
                <w:bCs/>
                <w:sz w:val="16"/>
                <w:szCs w:val="16"/>
              </w:rPr>
            </w:pPr>
            <w:r w:rsidRPr="00155E2E">
              <w:rPr>
                <w:rFonts w:ascii="Arial" w:eastAsia="Times New Roman" w:hAnsi="Arial" w:cs="Arial"/>
                <w:b/>
                <w:bCs/>
                <w:sz w:val="16"/>
                <w:szCs w:val="16"/>
              </w:rPr>
              <w:t>$28,986</w:t>
            </w:r>
          </w:p>
        </w:tc>
        <w:tc>
          <w:tcPr>
            <w:tcW w:w="829" w:type="dxa"/>
            <w:tcBorders>
              <w:top w:val="nil"/>
              <w:left w:val="nil"/>
              <w:bottom w:val="nil"/>
              <w:right w:val="nil"/>
            </w:tcBorders>
            <w:shd w:val="clear" w:color="auto" w:fill="auto"/>
            <w:noWrap/>
            <w:vAlign w:val="center"/>
            <w:hideMark/>
          </w:tcPr>
          <w:p w14:paraId="475627ED" w14:textId="77777777" w:rsidR="00155E2E" w:rsidRPr="00155E2E" w:rsidRDefault="00155E2E" w:rsidP="00155E2E">
            <w:pPr>
              <w:spacing w:after="0" w:line="240" w:lineRule="auto"/>
              <w:ind w:firstLine="0"/>
              <w:jc w:val="right"/>
              <w:rPr>
                <w:rFonts w:ascii="Arial" w:eastAsia="Times New Roman" w:hAnsi="Arial" w:cs="Arial"/>
                <w:b/>
                <w:bCs/>
                <w:sz w:val="16"/>
                <w:szCs w:val="16"/>
              </w:rPr>
            </w:pPr>
            <w:r w:rsidRPr="00155E2E">
              <w:rPr>
                <w:rFonts w:ascii="Arial" w:eastAsia="Times New Roman" w:hAnsi="Arial" w:cs="Arial"/>
                <w:b/>
                <w:bCs/>
                <w:sz w:val="16"/>
                <w:szCs w:val="16"/>
              </w:rPr>
              <w:t>$30,757</w:t>
            </w:r>
          </w:p>
        </w:tc>
        <w:tc>
          <w:tcPr>
            <w:tcW w:w="601" w:type="dxa"/>
            <w:tcBorders>
              <w:top w:val="nil"/>
              <w:left w:val="nil"/>
              <w:bottom w:val="nil"/>
              <w:right w:val="nil"/>
            </w:tcBorders>
            <w:shd w:val="clear" w:color="auto" w:fill="auto"/>
            <w:noWrap/>
            <w:vAlign w:val="center"/>
            <w:hideMark/>
          </w:tcPr>
          <w:p w14:paraId="4F468F3B" w14:textId="77777777" w:rsidR="00155E2E" w:rsidRPr="00155E2E" w:rsidRDefault="00155E2E" w:rsidP="00155E2E">
            <w:pPr>
              <w:spacing w:after="0" w:line="240" w:lineRule="auto"/>
              <w:ind w:firstLine="0"/>
              <w:jc w:val="right"/>
              <w:rPr>
                <w:rFonts w:ascii="Arial" w:eastAsia="Times New Roman" w:hAnsi="Arial" w:cs="Arial"/>
                <w:b/>
                <w:bCs/>
                <w:sz w:val="16"/>
                <w:szCs w:val="16"/>
              </w:rPr>
            </w:pPr>
          </w:p>
        </w:tc>
        <w:tc>
          <w:tcPr>
            <w:tcW w:w="1102" w:type="dxa"/>
            <w:tcBorders>
              <w:top w:val="nil"/>
              <w:left w:val="nil"/>
              <w:bottom w:val="nil"/>
              <w:right w:val="nil"/>
            </w:tcBorders>
            <w:shd w:val="clear" w:color="auto" w:fill="auto"/>
            <w:noWrap/>
            <w:vAlign w:val="center"/>
            <w:hideMark/>
          </w:tcPr>
          <w:p w14:paraId="60F1A5FF" w14:textId="77777777" w:rsidR="00155E2E" w:rsidRPr="00155E2E" w:rsidRDefault="00155E2E" w:rsidP="00155E2E">
            <w:pPr>
              <w:spacing w:after="0" w:line="240" w:lineRule="auto"/>
              <w:ind w:firstLineChars="100" w:firstLine="161"/>
              <w:jc w:val="right"/>
              <w:rPr>
                <w:rFonts w:ascii="Arial" w:eastAsia="Times New Roman" w:hAnsi="Arial" w:cs="Arial"/>
                <w:b/>
                <w:bCs/>
                <w:sz w:val="16"/>
                <w:szCs w:val="16"/>
              </w:rPr>
            </w:pPr>
            <w:r w:rsidRPr="00155E2E">
              <w:rPr>
                <w:rFonts w:ascii="Arial" w:eastAsia="Times New Roman" w:hAnsi="Arial" w:cs="Arial"/>
                <w:b/>
                <w:bCs/>
                <w:sz w:val="16"/>
                <w:szCs w:val="16"/>
              </w:rPr>
              <w:t>$55,252</w:t>
            </w:r>
          </w:p>
        </w:tc>
        <w:tc>
          <w:tcPr>
            <w:tcW w:w="831" w:type="dxa"/>
            <w:tcBorders>
              <w:top w:val="nil"/>
              <w:left w:val="nil"/>
              <w:bottom w:val="nil"/>
              <w:right w:val="nil"/>
            </w:tcBorders>
            <w:shd w:val="clear" w:color="auto" w:fill="auto"/>
            <w:noWrap/>
            <w:vAlign w:val="center"/>
            <w:hideMark/>
          </w:tcPr>
          <w:p w14:paraId="317A0021" w14:textId="77777777" w:rsidR="00155E2E" w:rsidRPr="00155E2E" w:rsidRDefault="00155E2E" w:rsidP="00155E2E">
            <w:pPr>
              <w:spacing w:after="0" w:line="240" w:lineRule="auto"/>
              <w:ind w:firstLine="0"/>
              <w:jc w:val="right"/>
              <w:rPr>
                <w:rFonts w:ascii="Arial" w:eastAsia="Times New Roman" w:hAnsi="Arial" w:cs="Arial"/>
                <w:b/>
                <w:bCs/>
                <w:sz w:val="16"/>
                <w:szCs w:val="16"/>
              </w:rPr>
            </w:pPr>
            <w:r w:rsidRPr="00155E2E">
              <w:rPr>
                <w:rFonts w:ascii="Arial" w:eastAsia="Times New Roman" w:hAnsi="Arial" w:cs="Arial"/>
                <w:b/>
                <w:bCs/>
                <w:sz w:val="16"/>
                <w:szCs w:val="16"/>
              </w:rPr>
              <w:t>$57,422</w:t>
            </w:r>
          </w:p>
        </w:tc>
        <w:tc>
          <w:tcPr>
            <w:tcW w:w="230" w:type="dxa"/>
            <w:tcBorders>
              <w:top w:val="nil"/>
              <w:left w:val="nil"/>
              <w:bottom w:val="nil"/>
              <w:right w:val="nil"/>
            </w:tcBorders>
            <w:shd w:val="clear" w:color="auto" w:fill="auto"/>
            <w:noWrap/>
            <w:vAlign w:val="center"/>
            <w:hideMark/>
          </w:tcPr>
          <w:p w14:paraId="3063B952" w14:textId="77777777" w:rsidR="00155E2E" w:rsidRPr="00155E2E" w:rsidRDefault="00155E2E" w:rsidP="00155E2E">
            <w:pPr>
              <w:spacing w:after="0" w:line="240" w:lineRule="auto"/>
              <w:ind w:firstLine="0"/>
              <w:jc w:val="right"/>
              <w:rPr>
                <w:rFonts w:ascii="Arial" w:eastAsia="Times New Roman" w:hAnsi="Arial" w:cs="Arial"/>
                <w:b/>
                <w:bCs/>
                <w:sz w:val="16"/>
                <w:szCs w:val="16"/>
              </w:rPr>
            </w:pPr>
          </w:p>
        </w:tc>
        <w:tc>
          <w:tcPr>
            <w:tcW w:w="827" w:type="dxa"/>
            <w:tcBorders>
              <w:top w:val="nil"/>
              <w:left w:val="nil"/>
              <w:bottom w:val="nil"/>
              <w:right w:val="nil"/>
            </w:tcBorders>
            <w:shd w:val="clear" w:color="auto" w:fill="auto"/>
            <w:noWrap/>
            <w:vAlign w:val="center"/>
            <w:hideMark/>
          </w:tcPr>
          <w:p w14:paraId="7CC955A1" w14:textId="77777777" w:rsidR="00155E2E" w:rsidRPr="00155E2E" w:rsidRDefault="00155E2E" w:rsidP="00155E2E">
            <w:pPr>
              <w:spacing w:after="0" w:line="240" w:lineRule="auto"/>
              <w:ind w:firstLine="0"/>
              <w:jc w:val="right"/>
              <w:rPr>
                <w:rFonts w:ascii="Arial" w:eastAsia="Times New Roman" w:hAnsi="Arial" w:cs="Arial"/>
                <w:b/>
                <w:bCs/>
                <w:sz w:val="16"/>
                <w:szCs w:val="16"/>
              </w:rPr>
            </w:pPr>
            <w:r w:rsidRPr="00155E2E">
              <w:rPr>
                <w:rFonts w:ascii="Arial" w:eastAsia="Times New Roman" w:hAnsi="Arial" w:cs="Arial"/>
                <w:b/>
                <w:bCs/>
                <w:sz w:val="16"/>
                <w:szCs w:val="16"/>
              </w:rPr>
              <w:t>$70,038</w:t>
            </w:r>
          </w:p>
        </w:tc>
        <w:tc>
          <w:tcPr>
            <w:tcW w:w="829" w:type="dxa"/>
            <w:tcBorders>
              <w:top w:val="nil"/>
              <w:left w:val="nil"/>
              <w:bottom w:val="nil"/>
              <w:right w:val="nil"/>
            </w:tcBorders>
            <w:shd w:val="clear" w:color="auto" w:fill="auto"/>
            <w:noWrap/>
            <w:vAlign w:val="center"/>
            <w:hideMark/>
          </w:tcPr>
          <w:p w14:paraId="52E6EF55" w14:textId="77777777" w:rsidR="00155E2E" w:rsidRPr="00155E2E" w:rsidRDefault="00155E2E" w:rsidP="00155E2E">
            <w:pPr>
              <w:spacing w:after="0" w:line="240" w:lineRule="auto"/>
              <w:ind w:firstLine="0"/>
              <w:jc w:val="right"/>
              <w:rPr>
                <w:rFonts w:ascii="Arial" w:eastAsia="Times New Roman" w:hAnsi="Arial" w:cs="Arial"/>
                <w:b/>
                <w:bCs/>
                <w:sz w:val="16"/>
                <w:szCs w:val="16"/>
              </w:rPr>
            </w:pPr>
            <w:r w:rsidRPr="00155E2E">
              <w:rPr>
                <w:rFonts w:ascii="Arial" w:eastAsia="Times New Roman" w:hAnsi="Arial" w:cs="Arial"/>
                <w:b/>
                <w:bCs/>
                <w:sz w:val="16"/>
                <w:szCs w:val="16"/>
              </w:rPr>
              <w:t>$73,222</w:t>
            </w:r>
          </w:p>
        </w:tc>
        <w:tc>
          <w:tcPr>
            <w:tcW w:w="356" w:type="dxa"/>
            <w:tcBorders>
              <w:top w:val="nil"/>
              <w:left w:val="nil"/>
              <w:bottom w:val="nil"/>
              <w:right w:val="nil"/>
            </w:tcBorders>
            <w:shd w:val="clear" w:color="auto" w:fill="auto"/>
            <w:noWrap/>
            <w:vAlign w:val="center"/>
            <w:hideMark/>
          </w:tcPr>
          <w:p w14:paraId="007874D0" w14:textId="77777777" w:rsidR="00155E2E" w:rsidRPr="00155E2E" w:rsidRDefault="00155E2E" w:rsidP="00155E2E">
            <w:pPr>
              <w:spacing w:after="0" w:line="240" w:lineRule="auto"/>
              <w:ind w:firstLine="0"/>
              <w:jc w:val="right"/>
              <w:rPr>
                <w:rFonts w:ascii="Arial" w:eastAsia="Times New Roman" w:hAnsi="Arial" w:cs="Arial"/>
                <w:b/>
                <w:bCs/>
                <w:sz w:val="16"/>
                <w:szCs w:val="16"/>
              </w:rPr>
            </w:pPr>
          </w:p>
        </w:tc>
        <w:tc>
          <w:tcPr>
            <w:tcW w:w="832" w:type="dxa"/>
            <w:tcBorders>
              <w:top w:val="nil"/>
              <w:left w:val="nil"/>
              <w:bottom w:val="nil"/>
              <w:right w:val="nil"/>
            </w:tcBorders>
            <w:shd w:val="clear" w:color="auto" w:fill="auto"/>
            <w:noWrap/>
            <w:vAlign w:val="center"/>
            <w:hideMark/>
          </w:tcPr>
          <w:p w14:paraId="2825F661" w14:textId="77777777" w:rsidR="00155E2E" w:rsidRPr="00155E2E" w:rsidRDefault="00155E2E" w:rsidP="00155E2E">
            <w:pPr>
              <w:spacing w:after="0" w:line="240" w:lineRule="auto"/>
              <w:ind w:firstLine="0"/>
              <w:jc w:val="right"/>
              <w:rPr>
                <w:rFonts w:ascii="Arial" w:eastAsia="Times New Roman" w:hAnsi="Arial" w:cs="Arial"/>
                <w:b/>
                <w:bCs/>
                <w:sz w:val="16"/>
                <w:szCs w:val="16"/>
              </w:rPr>
            </w:pPr>
            <w:r w:rsidRPr="00155E2E">
              <w:rPr>
                <w:rFonts w:ascii="Arial" w:eastAsia="Times New Roman" w:hAnsi="Arial" w:cs="Arial"/>
                <w:b/>
                <w:bCs/>
                <w:sz w:val="16"/>
                <w:szCs w:val="16"/>
              </w:rPr>
              <w:t>$50,452</w:t>
            </w:r>
          </w:p>
        </w:tc>
        <w:tc>
          <w:tcPr>
            <w:tcW w:w="831" w:type="dxa"/>
            <w:tcBorders>
              <w:top w:val="nil"/>
              <w:left w:val="nil"/>
              <w:bottom w:val="nil"/>
              <w:right w:val="nil"/>
            </w:tcBorders>
            <w:shd w:val="clear" w:color="auto" w:fill="auto"/>
            <w:noWrap/>
            <w:vAlign w:val="center"/>
            <w:hideMark/>
          </w:tcPr>
          <w:p w14:paraId="53699E29" w14:textId="77777777" w:rsidR="00155E2E" w:rsidRPr="00155E2E" w:rsidRDefault="00155E2E" w:rsidP="00155E2E">
            <w:pPr>
              <w:spacing w:after="0" w:line="240" w:lineRule="auto"/>
              <w:ind w:firstLine="0"/>
              <w:jc w:val="right"/>
              <w:rPr>
                <w:rFonts w:ascii="Arial" w:eastAsia="Times New Roman" w:hAnsi="Arial" w:cs="Arial"/>
                <w:b/>
                <w:bCs/>
                <w:sz w:val="16"/>
                <w:szCs w:val="16"/>
              </w:rPr>
            </w:pPr>
            <w:r w:rsidRPr="00155E2E">
              <w:rPr>
                <w:rFonts w:ascii="Arial" w:eastAsia="Times New Roman" w:hAnsi="Arial" w:cs="Arial"/>
                <w:b/>
                <w:bCs/>
                <w:sz w:val="16"/>
                <w:szCs w:val="16"/>
              </w:rPr>
              <w:t>$38,850</w:t>
            </w:r>
          </w:p>
        </w:tc>
      </w:tr>
      <w:tr w:rsidR="00155E2E" w:rsidRPr="00155E2E" w14:paraId="77658212" w14:textId="77777777" w:rsidTr="005C2E6A">
        <w:trPr>
          <w:gridAfter w:val="1"/>
          <w:wAfter w:w="6" w:type="dxa"/>
          <w:trHeight w:val="220"/>
        </w:trPr>
        <w:tc>
          <w:tcPr>
            <w:tcW w:w="1693" w:type="dxa"/>
            <w:tcBorders>
              <w:top w:val="nil"/>
              <w:left w:val="nil"/>
              <w:bottom w:val="nil"/>
              <w:right w:val="nil"/>
            </w:tcBorders>
            <w:shd w:val="clear" w:color="auto" w:fill="auto"/>
            <w:noWrap/>
            <w:vAlign w:val="bottom"/>
            <w:hideMark/>
          </w:tcPr>
          <w:p w14:paraId="1EE164A4" w14:textId="0D27FA42" w:rsidR="00155E2E" w:rsidRPr="00155E2E" w:rsidRDefault="00155E2E" w:rsidP="00155E2E">
            <w:pPr>
              <w:spacing w:after="0" w:line="240" w:lineRule="auto"/>
              <w:ind w:firstLine="0"/>
              <w:jc w:val="left"/>
              <w:rPr>
                <w:rFonts w:ascii="Calibri" w:eastAsia="Times New Roman" w:hAnsi="Calibri" w:cs="Calibri"/>
                <w:color w:val="000000"/>
              </w:rPr>
            </w:pPr>
          </w:p>
          <w:tbl>
            <w:tblPr>
              <w:tblW w:w="0" w:type="auto"/>
              <w:tblCellSpacing w:w="0" w:type="dxa"/>
              <w:tblCellMar>
                <w:left w:w="0" w:type="dxa"/>
                <w:right w:w="0" w:type="dxa"/>
              </w:tblCellMar>
              <w:tblLook w:val="04A0" w:firstRow="1" w:lastRow="0" w:firstColumn="1" w:lastColumn="0" w:noHBand="0" w:noVBand="1"/>
            </w:tblPr>
            <w:tblGrid>
              <w:gridCol w:w="1032"/>
            </w:tblGrid>
            <w:tr w:rsidR="00155E2E" w:rsidRPr="00155E2E" w14:paraId="4530D441" w14:textId="77777777" w:rsidTr="005C2E6A">
              <w:trPr>
                <w:trHeight w:val="220"/>
                <w:tblCellSpacing w:w="0" w:type="dxa"/>
              </w:trPr>
              <w:tc>
                <w:tcPr>
                  <w:tcW w:w="1032" w:type="dxa"/>
                  <w:tcBorders>
                    <w:top w:val="nil"/>
                    <w:left w:val="nil"/>
                    <w:bottom w:val="nil"/>
                    <w:right w:val="nil"/>
                  </w:tcBorders>
                  <w:shd w:val="clear" w:color="auto" w:fill="auto"/>
                  <w:noWrap/>
                  <w:vAlign w:val="center"/>
                  <w:hideMark/>
                </w:tcPr>
                <w:p w14:paraId="47DEB0C8" w14:textId="77777777" w:rsidR="00155E2E" w:rsidRPr="00155E2E" w:rsidRDefault="00155E2E" w:rsidP="00155E2E">
                  <w:pPr>
                    <w:spacing w:after="0" w:line="240" w:lineRule="auto"/>
                    <w:ind w:firstLine="0"/>
                    <w:jc w:val="left"/>
                    <w:rPr>
                      <w:rFonts w:ascii="Calibri" w:eastAsia="Times New Roman" w:hAnsi="Calibri" w:cs="Calibri"/>
                      <w:color w:val="000000"/>
                    </w:rPr>
                  </w:pPr>
                </w:p>
              </w:tc>
            </w:tr>
          </w:tbl>
          <w:p w14:paraId="7D4B9528" w14:textId="77777777" w:rsidR="00155E2E" w:rsidRPr="00155E2E" w:rsidRDefault="00155E2E" w:rsidP="00155E2E">
            <w:pPr>
              <w:spacing w:after="0" w:line="240" w:lineRule="auto"/>
              <w:ind w:firstLine="0"/>
              <w:jc w:val="left"/>
              <w:rPr>
                <w:rFonts w:ascii="Calibri" w:eastAsia="Times New Roman" w:hAnsi="Calibri" w:cs="Calibri"/>
                <w:color w:val="000000"/>
              </w:rPr>
            </w:pPr>
          </w:p>
        </w:tc>
        <w:tc>
          <w:tcPr>
            <w:tcW w:w="827" w:type="dxa"/>
            <w:tcBorders>
              <w:top w:val="nil"/>
              <w:left w:val="nil"/>
              <w:bottom w:val="nil"/>
              <w:right w:val="nil"/>
            </w:tcBorders>
            <w:shd w:val="clear" w:color="auto" w:fill="auto"/>
            <w:noWrap/>
            <w:vAlign w:val="center"/>
            <w:hideMark/>
          </w:tcPr>
          <w:p w14:paraId="57A60DAD"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29" w:type="dxa"/>
            <w:tcBorders>
              <w:top w:val="nil"/>
              <w:left w:val="nil"/>
              <w:bottom w:val="nil"/>
              <w:right w:val="nil"/>
            </w:tcBorders>
            <w:shd w:val="clear" w:color="auto" w:fill="auto"/>
            <w:noWrap/>
            <w:vAlign w:val="center"/>
            <w:hideMark/>
          </w:tcPr>
          <w:p w14:paraId="1867804A"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601" w:type="dxa"/>
            <w:tcBorders>
              <w:top w:val="nil"/>
              <w:left w:val="nil"/>
              <w:bottom w:val="nil"/>
              <w:right w:val="nil"/>
            </w:tcBorders>
            <w:shd w:val="clear" w:color="auto" w:fill="auto"/>
            <w:noWrap/>
            <w:vAlign w:val="center"/>
            <w:hideMark/>
          </w:tcPr>
          <w:p w14:paraId="55B15393"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1102" w:type="dxa"/>
            <w:tcBorders>
              <w:top w:val="nil"/>
              <w:left w:val="nil"/>
              <w:bottom w:val="nil"/>
              <w:right w:val="nil"/>
            </w:tcBorders>
            <w:shd w:val="clear" w:color="auto" w:fill="auto"/>
            <w:noWrap/>
            <w:vAlign w:val="center"/>
            <w:hideMark/>
          </w:tcPr>
          <w:p w14:paraId="0EE00D31"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31" w:type="dxa"/>
            <w:tcBorders>
              <w:top w:val="nil"/>
              <w:left w:val="nil"/>
              <w:bottom w:val="nil"/>
              <w:right w:val="nil"/>
            </w:tcBorders>
            <w:shd w:val="clear" w:color="auto" w:fill="auto"/>
            <w:noWrap/>
            <w:vAlign w:val="center"/>
            <w:hideMark/>
          </w:tcPr>
          <w:p w14:paraId="4466BBA9"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230" w:type="dxa"/>
            <w:tcBorders>
              <w:top w:val="nil"/>
              <w:left w:val="nil"/>
              <w:bottom w:val="nil"/>
              <w:right w:val="nil"/>
            </w:tcBorders>
            <w:shd w:val="clear" w:color="auto" w:fill="auto"/>
            <w:noWrap/>
            <w:vAlign w:val="center"/>
            <w:hideMark/>
          </w:tcPr>
          <w:p w14:paraId="343A1857"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27" w:type="dxa"/>
            <w:tcBorders>
              <w:top w:val="nil"/>
              <w:left w:val="nil"/>
              <w:bottom w:val="nil"/>
              <w:right w:val="nil"/>
            </w:tcBorders>
            <w:shd w:val="clear" w:color="auto" w:fill="auto"/>
            <w:noWrap/>
            <w:vAlign w:val="center"/>
            <w:hideMark/>
          </w:tcPr>
          <w:p w14:paraId="33C48232"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29" w:type="dxa"/>
            <w:tcBorders>
              <w:top w:val="nil"/>
              <w:left w:val="nil"/>
              <w:bottom w:val="nil"/>
              <w:right w:val="nil"/>
            </w:tcBorders>
            <w:shd w:val="clear" w:color="auto" w:fill="auto"/>
            <w:noWrap/>
            <w:vAlign w:val="center"/>
            <w:hideMark/>
          </w:tcPr>
          <w:p w14:paraId="14C381AC" w14:textId="51B8713E" w:rsidR="00155E2E" w:rsidRPr="00155E2E" w:rsidRDefault="00B64E97" w:rsidP="00155E2E">
            <w:pPr>
              <w:spacing w:after="0" w:line="240" w:lineRule="auto"/>
              <w:ind w:firstLine="0"/>
              <w:jc w:val="left"/>
              <w:rPr>
                <w:rFonts w:ascii="Times New Roman" w:eastAsia="Times New Roman" w:hAnsi="Times New Roman" w:cs="Times New Roman"/>
                <w:sz w:val="20"/>
                <w:szCs w:val="20"/>
              </w:rPr>
            </w:pPr>
            <w:r w:rsidRPr="00155E2E">
              <w:rPr>
                <w:rFonts w:ascii="Calibri" w:eastAsia="Times New Roman" w:hAnsi="Calibri" w:cs="Calibri"/>
                <w:noProof/>
                <w:color w:val="000000"/>
              </w:rPr>
              <mc:AlternateContent>
                <mc:Choice Requires="wps">
                  <w:drawing>
                    <wp:anchor distT="0" distB="0" distL="114300" distR="114300" simplePos="0" relativeHeight="251670528" behindDoc="0" locked="0" layoutInCell="1" allowOverlap="1" wp14:anchorId="20FFC24A" wp14:editId="7D60370C">
                      <wp:simplePos x="0" y="0"/>
                      <wp:positionH relativeFrom="column">
                        <wp:posOffset>-4364355</wp:posOffset>
                      </wp:positionH>
                      <wp:positionV relativeFrom="paragraph">
                        <wp:posOffset>-155575</wp:posOffset>
                      </wp:positionV>
                      <wp:extent cx="6057900" cy="9525"/>
                      <wp:effectExtent l="0" t="0" r="19050" b="28575"/>
                      <wp:wrapNone/>
                      <wp:docPr id="4" name="Straight Connector 4">
                        <a:extLst xmlns:a="http://schemas.openxmlformats.org/drawingml/2006/main">
                          <a:ext uri="{FF2B5EF4-FFF2-40B4-BE49-F238E27FC236}">
                            <a16:creationId xmlns:a16="http://schemas.microsoft.com/office/drawing/2014/main" id="{A5E2D158-12B5-43CF-928E-B51A6BFB0BBE}"/>
                          </a:ext>
                        </a:extLst>
                      </wp:docPr>
                      <wp:cNvGraphicFramePr/>
                      <a:graphic xmlns:a="http://schemas.openxmlformats.org/drawingml/2006/main">
                        <a:graphicData uri="http://schemas.microsoft.com/office/word/2010/wordprocessingShape">
                          <wps:wsp>
                            <wps:cNvCnPr/>
                            <wps:spPr bwMode="auto">
                              <a:xfrm>
                                <a:off x="0" y="0"/>
                                <a:ext cx="6057900" cy="95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09CAF" id="Straight Connector 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65pt,-12.25pt" to="133.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" strokeweight=".5pt"/>
                  </w:pict>
                </mc:Fallback>
              </mc:AlternateContent>
            </w:r>
          </w:p>
        </w:tc>
        <w:tc>
          <w:tcPr>
            <w:tcW w:w="356" w:type="dxa"/>
            <w:tcBorders>
              <w:top w:val="nil"/>
              <w:left w:val="nil"/>
              <w:bottom w:val="nil"/>
              <w:right w:val="nil"/>
            </w:tcBorders>
            <w:shd w:val="clear" w:color="auto" w:fill="auto"/>
            <w:noWrap/>
            <w:vAlign w:val="center"/>
            <w:hideMark/>
          </w:tcPr>
          <w:p w14:paraId="2B525E3B" w14:textId="71F6AB08"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32" w:type="dxa"/>
            <w:tcBorders>
              <w:top w:val="nil"/>
              <w:left w:val="nil"/>
              <w:bottom w:val="nil"/>
              <w:right w:val="nil"/>
            </w:tcBorders>
            <w:shd w:val="clear" w:color="auto" w:fill="auto"/>
            <w:noWrap/>
            <w:vAlign w:val="center"/>
            <w:hideMark/>
          </w:tcPr>
          <w:p w14:paraId="11F5C07F" w14:textId="4A7CA6DF"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31" w:type="dxa"/>
            <w:tcBorders>
              <w:top w:val="nil"/>
              <w:left w:val="nil"/>
              <w:bottom w:val="nil"/>
              <w:right w:val="nil"/>
            </w:tcBorders>
            <w:shd w:val="clear" w:color="auto" w:fill="auto"/>
            <w:noWrap/>
            <w:vAlign w:val="center"/>
            <w:hideMark/>
          </w:tcPr>
          <w:p w14:paraId="1BE6916B" w14:textId="00EA6C71"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r>
      <w:tr w:rsidR="00155E2E" w:rsidRPr="00155E2E" w14:paraId="706678AB" w14:textId="77777777" w:rsidTr="005C2E6A">
        <w:trPr>
          <w:trHeight w:val="220"/>
        </w:trPr>
        <w:tc>
          <w:tcPr>
            <w:tcW w:w="9794" w:type="dxa"/>
            <w:gridSpan w:val="13"/>
            <w:tcBorders>
              <w:top w:val="nil"/>
              <w:left w:val="nil"/>
              <w:bottom w:val="nil"/>
              <w:right w:val="nil"/>
            </w:tcBorders>
            <w:shd w:val="clear" w:color="auto" w:fill="auto"/>
            <w:vAlign w:val="center"/>
            <w:hideMark/>
          </w:tcPr>
          <w:p w14:paraId="0C3BE254" w14:textId="77777777" w:rsidR="00155E2E" w:rsidRPr="00155E2E" w:rsidRDefault="00155E2E" w:rsidP="00155E2E">
            <w:pPr>
              <w:spacing w:after="0" w:line="240" w:lineRule="auto"/>
              <w:ind w:firstLine="0"/>
              <w:jc w:val="left"/>
              <w:rPr>
                <w:rFonts w:ascii="Arial" w:eastAsia="Times New Roman" w:hAnsi="Arial" w:cs="Arial"/>
                <w:sz w:val="14"/>
                <w:szCs w:val="14"/>
              </w:rPr>
            </w:pPr>
            <w:r w:rsidRPr="00155E2E">
              <w:rPr>
                <w:rFonts w:ascii="Arial" w:eastAsia="Times New Roman" w:hAnsi="Arial" w:cs="Arial"/>
                <w:sz w:val="14"/>
                <w:szCs w:val="14"/>
              </w:rPr>
              <w:t>Source: U.S. Census Bureau, 2008-2012 and 2013-2017 American Community Survey (DP03).</w:t>
            </w:r>
          </w:p>
        </w:tc>
      </w:tr>
      <w:tr w:rsidR="00155E2E" w:rsidRPr="00155E2E" w14:paraId="2277BF47" w14:textId="77777777" w:rsidTr="005C2E6A">
        <w:trPr>
          <w:trHeight w:val="220"/>
        </w:trPr>
        <w:tc>
          <w:tcPr>
            <w:tcW w:w="9794" w:type="dxa"/>
            <w:gridSpan w:val="13"/>
            <w:tcBorders>
              <w:top w:val="nil"/>
              <w:left w:val="nil"/>
              <w:bottom w:val="nil"/>
              <w:right w:val="nil"/>
            </w:tcBorders>
            <w:shd w:val="clear" w:color="auto" w:fill="auto"/>
            <w:vAlign w:val="center"/>
            <w:hideMark/>
          </w:tcPr>
          <w:p w14:paraId="26303541" w14:textId="77777777" w:rsidR="00155E2E" w:rsidRPr="00155E2E" w:rsidRDefault="00155E2E" w:rsidP="00155E2E">
            <w:pPr>
              <w:spacing w:after="0" w:line="240" w:lineRule="auto"/>
              <w:ind w:firstLine="0"/>
              <w:jc w:val="left"/>
              <w:rPr>
                <w:rFonts w:ascii="Arial" w:eastAsia="Times New Roman" w:hAnsi="Arial" w:cs="Arial"/>
                <w:sz w:val="14"/>
                <w:szCs w:val="14"/>
              </w:rPr>
            </w:pPr>
            <w:r w:rsidRPr="00155E2E">
              <w:rPr>
                <w:rFonts w:ascii="Arial" w:eastAsia="Times New Roman" w:hAnsi="Arial" w:cs="Arial"/>
                <w:sz w:val="14"/>
                <w:szCs w:val="14"/>
              </w:rPr>
              <w:t>Dollar-valued data are inflation adjusted using the CPI to the most recent year of the period.</w:t>
            </w:r>
          </w:p>
        </w:tc>
      </w:tr>
      <w:tr w:rsidR="00155E2E" w:rsidRPr="00155E2E" w14:paraId="68FEFD16" w14:textId="77777777" w:rsidTr="005C2E6A">
        <w:trPr>
          <w:gridAfter w:val="1"/>
          <w:wAfter w:w="3" w:type="dxa"/>
          <w:trHeight w:val="220"/>
        </w:trPr>
        <w:tc>
          <w:tcPr>
            <w:tcW w:w="5886" w:type="dxa"/>
            <w:gridSpan w:val="6"/>
            <w:tcBorders>
              <w:top w:val="nil"/>
              <w:left w:val="nil"/>
              <w:bottom w:val="nil"/>
              <w:right w:val="nil"/>
            </w:tcBorders>
            <w:shd w:val="clear" w:color="auto" w:fill="auto"/>
            <w:noWrap/>
            <w:vAlign w:val="center"/>
            <w:hideMark/>
          </w:tcPr>
          <w:p w14:paraId="66F1D744" w14:textId="77777777" w:rsidR="00155E2E" w:rsidRPr="00155E2E" w:rsidRDefault="00155E2E" w:rsidP="00155E2E">
            <w:pPr>
              <w:spacing w:after="0" w:line="240" w:lineRule="auto"/>
              <w:ind w:firstLine="0"/>
              <w:jc w:val="left"/>
              <w:rPr>
                <w:rFonts w:ascii="Arial" w:eastAsia="Times New Roman" w:hAnsi="Arial" w:cs="Arial"/>
                <w:sz w:val="14"/>
                <w:szCs w:val="14"/>
              </w:rPr>
            </w:pPr>
            <w:r w:rsidRPr="00155E2E">
              <w:rPr>
                <w:rFonts w:ascii="Arial" w:eastAsia="Times New Roman" w:hAnsi="Arial" w:cs="Arial"/>
                <w:sz w:val="14"/>
                <w:szCs w:val="14"/>
              </w:rPr>
              <w:t>Data based on a sample and subject to sampling variability; see source for degree of uncertainty.</w:t>
            </w:r>
          </w:p>
        </w:tc>
        <w:tc>
          <w:tcPr>
            <w:tcW w:w="230" w:type="dxa"/>
            <w:tcBorders>
              <w:top w:val="nil"/>
              <w:left w:val="nil"/>
              <w:bottom w:val="nil"/>
              <w:right w:val="nil"/>
            </w:tcBorders>
            <w:shd w:val="clear" w:color="auto" w:fill="auto"/>
            <w:noWrap/>
            <w:vAlign w:val="center"/>
            <w:hideMark/>
          </w:tcPr>
          <w:p w14:paraId="66DC28B0" w14:textId="77777777" w:rsidR="00155E2E" w:rsidRPr="00155E2E" w:rsidRDefault="00155E2E" w:rsidP="00155E2E">
            <w:pPr>
              <w:spacing w:after="0" w:line="240" w:lineRule="auto"/>
              <w:ind w:firstLine="0"/>
              <w:jc w:val="left"/>
              <w:rPr>
                <w:rFonts w:ascii="Arial" w:eastAsia="Times New Roman" w:hAnsi="Arial" w:cs="Arial"/>
                <w:sz w:val="14"/>
                <w:szCs w:val="14"/>
              </w:rPr>
            </w:pPr>
          </w:p>
        </w:tc>
        <w:tc>
          <w:tcPr>
            <w:tcW w:w="827" w:type="dxa"/>
            <w:tcBorders>
              <w:top w:val="nil"/>
              <w:left w:val="nil"/>
              <w:bottom w:val="nil"/>
              <w:right w:val="nil"/>
            </w:tcBorders>
            <w:shd w:val="clear" w:color="auto" w:fill="auto"/>
            <w:noWrap/>
            <w:vAlign w:val="center"/>
            <w:hideMark/>
          </w:tcPr>
          <w:p w14:paraId="2711D1BD"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29" w:type="dxa"/>
            <w:tcBorders>
              <w:top w:val="nil"/>
              <w:left w:val="nil"/>
              <w:bottom w:val="nil"/>
              <w:right w:val="nil"/>
            </w:tcBorders>
            <w:shd w:val="clear" w:color="auto" w:fill="auto"/>
            <w:noWrap/>
            <w:vAlign w:val="center"/>
            <w:hideMark/>
          </w:tcPr>
          <w:p w14:paraId="71A8056A"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center"/>
            <w:hideMark/>
          </w:tcPr>
          <w:p w14:paraId="55E4B7D5"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32" w:type="dxa"/>
            <w:tcBorders>
              <w:top w:val="nil"/>
              <w:left w:val="nil"/>
              <w:bottom w:val="nil"/>
              <w:right w:val="nil"/>
            </w:tcBorders>
            <w:shd w:val="clear" w:color="auto" w:fill="auto"/>
            <w:noWrap/>
            <w:vAlign w:val="center"/>
            <w:hideMark/>
          </w:tcPr>
          <w:p w14:paraId="426D37D3"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31" w:type="dxa"/>
            <w:tcBorders>
              <w:top w:val="nil"/>
              <w:left w:val="nil"/>
              <w:bottom w:val="nil"/>
              <w:right w:val="nil"/>
            </w:tcBorders>
            <w:shd w:val="clear" w:color="auto" w:fill="auto"/>
            <w:noWrap/>
            <w:vAlign w:val="center"/>
            <w:hideMark/>
          </w:tcPr>
          <w:p w14:paraId="7303847F"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r>
      <w:tr w:rsidR="00155E2E" w:rsidRPr="00155E2E" w14:paraId="0FA3571B" w14:textId="77777777" w:rsidTr="005C2E6A">
        <w:trPr>
          <w:gridAfter w:val="1"/>
          <w:wAfter w:w="5" w:type="dxa"/>
          <w:trHeight w:val="220"/>
        </w:trPr>
        <w:tc>
          <w:tcPr>
            <w:tcW w:w="3350" w:type="dxa"/>
            <w:gridSpan w:val="3"/>
            <w:tcBorders>
              <w:top w:val="nil"/>
              <w:left w:val="nil"/>
              <w:bottom w:val="nil"/>
              <w:right w:val="nil"/>
            </w:tcBorders>
            <w:shd w:val="clear" w:color="auto" w:fill="auto"/>
            <w:noWrap/>
            <w:vAlign w:val="center"/>
            <w:hideMark/>
          </w:tcPr>
          <w:p w14:paraId="19402610" w14:textId="77777777" w:rsidR="00155E2E" w:rsidRPr="00155E2E" w:rsidRDefault="00155E2E" w:rsidP="00155E2E">
            <w:pPr>
              <w:spacing w:after="0" w:line="240" w:lineRule="auto"/>
              <w:ind w:firstLine="0"/>
              <w:jc w:val="left"/>
              <w:rPr>
                <w:rFonts w:ascii="Arial" w:eastAsia="Times New Roman" w:hAnsi="Arial" w:cs="Arial"/>
                <w:sz w:val="14"/>
                <w:szCs w:val="14"/>
              </w:rPr>
            </w:pPr>
            <w:r w:rsidRPr="00155E2E">
              <w:rPr>
                <w:rFonts w:ascii="Arial" w:eastAsia="Times New Roman" w:hAnsi="Arial" w:cs="Arial"/>
                <w:sz w:val="14"/>
                <w:szCs w:val="14"/>
              </w:rPr>
              <w:t xml:space="preserve">* Full-time, year-round workers </w:t>
            </w:r>
            <w:proofErr w:type="gramStart"/>
            <w:r w:rsidRPr="00155E2E">
              <w:rPr>
                <w:rFonts w:ascii="Arial" w:eastAsia="Times New Roman" w:hAnsi="Arial" w:cs="Arial"/>
                <w:sz w:val="14"/>
                <w:szCs w:val="14"/>
              </w:rPr>
              <w:t>age</w:t>
            </w:r>
            <w:proofErr w:type="gramEnd"/>
            <w:r w:rsidRPr="00155E2E">
              <w:rPr>
                <w:rFonts w:ascii="Arial" w:eastAsia="Times New Roman" w:hAnsi="Arial" w:cs="Arial"/>
                <w:sz w:val="14"/>
                <w:szCs w:val="14"/>
              </w:rPr>
              <w:t xml:space="preserve"> 16 and over.</w:t>
            </w:r>
          </w:p>
        </w:tc>
        <w:tc>
          <w:tcPr>
            <w:tcW w:w="601" w:type="dxa"/>
            <w:tcBorders>
              <w:top w:val="nil"/>
              <w:left w:val="nil"/>
              <w:bottom w:val="nil"/>
              <w:right w:val="nil"/>
            </w:tcBorders>
            <w:shd w:val="clear" w:color="auto" w:fill="auto"/>
            <w:noWrap/>
            <w:vAlign w:val="bottom"/>
            <w:hideMark/>
          </w:tcPr>
          <w:p w14:paraId="4D00EAF6" w14:textId="77777777" w:rsidR="00155E2E" w:rsidRPr="00155E2E" w:rsidRDefault="00155E2E" w:rsidP="00155E2E">
            <w:pPr>
              <w:spacing w:after="0" w:line="240" w:lineRule="auto"/>
              <w:ind w:firstLine="0"/>
              <w:jc w:val="left"/>
              <w:rPr>
                <w:rFonts w:ascii="Arial" w:eastAsia="Times New Roman" w:hAnsi="Arial" w:cs="Arial"/>
                <w:sz w:val="14"/>
                <w:szCs w:val="14"/>
              </w:rPr>
            </w:pPr>
          </w:p>
        </w:tc>
        <w:tc>
          <w:tcPr>
            <w:tcW w:w="1102" w:type="dxa"/>
            <w:tcBorders>
              <w:top w:val="nil"/>
              <w:left w:val="nil"/>
              <w:bottom w:val="nil"/>
              <w:right w:val="nil"/>
            </w:tcBorders>
            <w:shd w:val="clear" w:color="auto" w:fill="auto"/>
            <w:noWrap/>
            <w:vAlign w:val="bottom"/>
            <w:hideMark/>
          </w:tcPr>
          <w:p w14:paraId="3742AD38"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31" w:type="dxa"/>
            <w:tcBorders>
              <w:top w:val="nil"/>
              <w:left w:val="nil"/>
              <w:bottom w:val="nil"/>
              <w:right w:val="nil"/>
            </w:tcBorders>
            <w:shd w:val="clear" w:color="auto" w:fill="auto"/>
            <w:noWrap/>
            <w:vAlign w:val="bottom"/>
            <w:hideMark/>
          </w:tcPr>
          <w:p w14:paraId="13FC0C9F"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230" w:type="dxa"/>
            <w:tcBorders>
              <w:top w:val="nil"/>
              <w:left w:val="nil"/>
              <w:bottom w:val="nil"/>
              <w:right w:val="nil"/>
            </w:tcBorders>
            <w:shd w:val="clear" w:color="auto" w:fill="auto"/>
            <w:noWrap/>
            <w:vAlign w:val="bottom"/>
            <w:hideMark/>
          </w:tcPr>
          <w:p w14:paraId="477CE9FB"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27" w:type="dxa"/>
            <w:tcBorders>
              <w:top w:val="nil"/>
              <w:left w:val="nil"/>
              <w:bottom w:val="nil"/>
              <w:right w:val="nil"/>
            </w:tcBorders>
            <w:shd w:val="clear" w:color="auto" w:fill="auto"/>
            <w:noWrap/>
            <w:vAlign w:val="bottom"/>
            <w:hideMark/>
          </w:tcPr>
          <w:p w14:paraId="1E292132"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29" w:type="dxa"/>
            <w:tcBorders>
              <w:top w:val="nil"/>
              <w:left w:val="nil"/>
              <w:bottom w:val="nil"/>
              <w:right w:val="nil"/>
            </w:tcBorders>
            <w:shd w:val="clear" w:color="auto" w:fill="auto"/>
            <w:noWrap/>
            <w:vAlign w:val="bottom"/>
            <w:hideMark/>
          </w:tcPr>
          <w:p w14:paraId="2AEB3AEE"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356" w:type="dxa"/>
            <w:tcBorders>
              <w:top w:val="nil"/>
              <w:left w:val="nil"/>
              <w:bottom w:val="nil"/>
              <w:right w:val="nil"/>
            </w:tcBorders>
            <w:shd w:val="clear" w:color="auto" w:fill="auto"/>
            <w:noWrap/>
            <w:vAlign w:val="bottom"/>
            <w:hideMark/>
          </w:tcPr>
          <w:p w14:paraId="1D40860B"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32" w:type="dxa"/>
            <w:tcBorders>
              <w:top w:val="nil"/>
              <w:left w:val="nil"/>
              <w:bottom w:val="nil"/>
              <w:right w:val="nil"/>
            </w:tcBorders>
            <w:shd w:val="clear" w:color="auto" w:fill="auto"/>
            <w:noWrap/>
            <w:vAlign w:val="bottom"/>
            <w:hideMark/>
          </w:tcPr>
          <w:p w14:paraId="4F6315B5"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c>
          <w:tcPr>
            <w:tcW w:w="831" w:type="dxa"/>
            <w:tcBorders>
              <w:top w:val="nil"/>
              <w:left w:val="nil"/>
              <w:bottom w:val="nil"/>
              <w:right w:val="nil"/>
            </w:tcBorders>
            <w:shd w:val="clear" w:color="auto" w:fill="auto"/>
            <w:noWrap/>
            <w:vAlign w:val="bottom"/>
            <w:hideMark/>
          </w:tcPr>
          <w:p w14:paraId="2744A60F" w14:textId="77777777" w:rsidR="00155E2E" w:rsidRPr="00155E2E" w:rsidRDefault="00155E2E" w:rsidP="00155E2E">
            <w:pPr>
              <w:spacing w:after="0" w:line="240" w:lineRule="auto"/>
              <w:ind w:firstLine="0"/>
              <w:jc w:val="left"/>
              <w:rPr>
                <w:rFonts w:ascii="Times New Roman" w:eastAsia="Times New Roman" w:hAnsi="Times New Roman" w:cs="Times New Roman"/>
                <w:sz w:val="20"/>
                <w:szCs w:val="20"/>
              </w:rPr>
            </w:pPr>
          </w:p>
        </w:tc>
      </w:tr>
    </w:tbl>
    <w:p w14:paraId="0ADE27E3" w14:textId="77777777" w:rsidR="00827915" w:rsidRPr="00E2059E" w:rsidRDefault="00827915" w:rsidP="005C2E6A">
      <w:pPr>
        <w:pStyle w:val="Heading2"/>
        <w:ind w:firstLine="0"/>
        <w:rPr>
          <w:rFonts w:asciiTheme="minorHAnsi" w:hAnsiTheme="minorHAnsi" w:cstheme="minorHAnsi"/>
        </w:rPr>
      </w:pPr>
      <w:bookmarkStart w:id="36" w:name="_Toc83643272"/>
      <w:r w:rsidRPr="00E2059E">
        <w:rPr>
          <w:rFonts w:asciiTheme="minorHAnsi" w:hAnsiTheme="minorHAnsi" w:cstheme="minorHAnsi"/>
        </w:rPr>
        <w:t>Racial Composition</w:t>
      </w:r>
      <w:bookmarkEnd w:id="36"/>
      <w:r w:rsidRPr="00E2059E">
        <w:rPr>
          <w:rFonts w:asciiTheme="minorHAnsi" w:hAnsiTheme="minorHAnsi" w:cstheme="minorHAnsi"/>
        </w:rPr>
        <w:t xml:space="preserve"> </w:t>
      </w:r>
    </w:p>
    <w:p w14:paraId="07ACE20C"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rPr>
          <w:rFonts w:cstheme="minorHAnsi"/>
        </w:rPr>
      </w:pPr>
    </w:p>
    <w:p w14:paraId="5BA0B268" w14:textId="7BFDB3FA" w:rsidR="00827915" w:rsidRDefault="00827915" w:rsidP="00FC0641">
      <w:pPr>
        <w:tabs>
          <w:tab w:val="left" w:pos="-720"/>
          <w:tab w:val="left" w:pos="0"/>
          <w:tab w:val="right" w:pos="3528"/>
          <w:tab w:val="right" w:pos="5328"/>
          <w:tab w:val="right" w:pos="6858"/>
          <w:tab w:val="left" w:pos="7668"/>
          <w:tab w:val="left" w:pos="9360"/>
        </w:tabs>
        <w:spacing w:after="0" w:line="300" w:lineRule="auto"/>
        <w:rPr>
          <w:rFonts w:cstheme="minorHAnsi"/>
        </w:rPr>
      </w:pPr>
      <w:r w:rsidRPr="00E2059E">
        <w:rPr>
          <w:rFonts w:cstheme="minorHAnsi"/>
        </w:rPr>
        <w:t>The</w:t>
      </w:r>
      <w:r w:rsidRPr="00E2059E">
        <w:rPr>
          <w:rFonts w:cstheme="minorHAnsi"/>
          <w:i/>
          <w:iCs/>
        </w:rPr>
        <w:t xml:space="preserve"> Persons by Race and Hispanic Origin SEK Counties</w:t>
      </w:r>
      <w:r w:rsidRPr="00E2059E">
        <w:rPr>
          <w:rFonts w:cstheme="minorHAnsi"/>
        </w:rPr>
        <w:t xml:space="preserve"> table illustrates the racial composition of the district’s population for the 2010.  The data indicates that the district’s population is predominately white, with approximately 90.9 percent of its population falling within the white, non-Hispanic origin racial category.  These percentages are higher than the statewide average of 83.8 percent.  The region shows 7,063 Hispanic population or 3.5 percent of the total region population, compared to the Statewide Hispanic population of 300,042 persons or 10.5 percent of the total statewide population. The 2010 U.S. Census figures indicate that the district has approximately 2.5 percent of its population as being black, compared to the statewide percentage of 5.9 percent. </w:t>
      </w:r>
    </w:p>
    <w:p w14:paraId="4EEE88A9" w14:textId="77777777" w:rsidR="00FC0641" w:rsidRPr="00E2059E" w:rsidRDefault="00FC0641" w:rsidP="00FC0641">
      <w:pPr>
        <w:tabs>
          <w:tab w:val="left" w:pos="-720"/>
          <w:tab w:val="left" w:pos="0"/>
          <w:tab w:val="right" w:pos="3528"/>
          <w:tab w:val="right" w:pos="5328"/>
          <w:tab w:val="right" w:pos="6858"/>
          <w:tab w:val="left" w:pos="7668"/>
          <w:tab w:val="left" w:pos="9360"/>
        </w:tabs>
        <w:spacing w:after="0" w:line="300" w:lineRule="auto"/>
        <w:rPr>
          <w:rFonts w:cstheme="minorHAnsi"/>
        </w:rPr>
      </w:pPr>
    </w:p>
    <w:p w14:paraId="31AB89EE" w14:textId="77777777" w:rsidR="00FC0641" w:rsidRDefault="00827915" w:rsidP="00CB217A">
      <w:pPr>
        <w:tabs>
          <w:tab w:val="left" w:pos="-720"/>
          <w:tab w:val="left" w:pos="0"/>
          <w:tab w:val="right" w:pos="3528"/>
          <w:tab w:val="right" w:pos="5328"/>
          <w:tab w:val="right" w:pos="6858"/>
          <w:tab w:val="left" w:pos="7668"/>
          <w:tab w:val="left" w:pos="9360"/>
        </w:tabs>
        <w:spacing w:after="0" w:line="300" w:lineRule="auto"/>
        <w:rPr>
          <w:rFonts w:cstheme="minorHAnsi"/>
        </w:rPr>
      </w:pPr>
      <w:r w:rsidRPr="00E2059E">
        <w:rPr>
          <w:rFonts w:cstheme="minorHAnsi"/>
        </w:rPr>
        <w:t xml:space="preserve">The percentage of the district’s population within the American Indian, Alaskan Native category in 2010 was 1.8 percent, compared to the state average of 1.0 percent.  The percentage of the district’s population falling under the Asian and Native Hawaiian, </w:t>
      </w:r>
      <w:r w:rsidRPr="00E2059E">
        <w:rPr>
          <w:rFonts w:cstheme="minorHAnsi"/>
        </w:rPr>
        <w:lastRenderedPageBreak/>
        <w:t xml:space="preserve">Other Pacific Islander category was .60 percent and 0.1 percent, respectively.  This compares to the state average of 2.4 percent and 0.1 percent, respectively. </w:t>
      </w:r>
    </w:p>
    <w:p w14:paraId="7B15E73D" w14:textId="1CD74867" w:rsidR="00827915" w:rsidRDefault="00827915" w:rsidP="00FC0641">
      <w:pPr>
        <w:tabs>
          <w:tab w:val="left" w:pos="-720"/>
          <w:tab w:val="left" w:pos="0"/>
          <w:tab w:val="right" w:pos="3528"/>
          <w:tab w:val="right" w:pos="5328"/>
          <w:tab w:val="right" w:pos="6858"/>
          <w:tab w:val="left" w:pos="7668"/>
          <w:tab w:val="left" w:pos="9360"/>
        </w:tabs>
        <w:spacing w:after="0" w:line="300" w:lineRule="auto"/>
        <w:ind w:firstLine="0"/>
        <w:rPr>
          <w:rFonts w:cstheme="minorHAnsi"/>
          <w:b/>
          <w:bCs/>
          <w:noProof/>
        </w:rPr>
      </w:pPr>
      <w:r w:rsidRPr="00E2059E">
        <w:rPr>
          <w:rFonts w:cstheme="minorHAnsi"/>
        </w:rPr>
        <w:t>As is indicated, the district has a slightly higher percentage of white non-Hispanic population than the state average, and lower percentages of blacks and</w:t>
      </w:r>
      <w:r w:rsidR="005C2E6A">
        <w:rPr>
          <w:rFonts w:cstheme="minorHAnsi"/>
        </w:rPr>
        <w:t xml:space="preserve"> </w:t>
      </w:r>
      <w:r w:rsidR="005C2E6A" w:rsidRPr="00E2059E">
        <w:rPr>
          <w:rFonts w:cstheme="minorHAnsi"/>
        </w:rPr>
        <w:t>persons of Hispanic origin.</w:t>
      </w:r>
      <w:r w:rsidR="005C2E6A" w:rsidRPr="00E2059E">
        <w:rPr>
          <w:rFonts w:cstheme="minorHAnsi"/>
          <w:b/>
          <w:bCs/>
          <w:noProof/>
        </w:rPr>
        <w:t xml:space="preserve"> </w:t>
      </w:r>
      <w:r w:rsidRPr="00E2059E">
        <w:rPr>
          <w:rFonts w:cstheme="minorHAnsi"/>
        </w:rPr>
        <w:t>persons of Hispanic origin.</w:t>
      </w:r>
      <w:r w:rsidR="004D3DE4" w:rsidRPr="00E2059E">
        <w:rPr>
          <w:rFonts w:cstheme="minorHAnsi"/>
          <w:b/>
          <w:bCs/>
          <w:noProof/>
        </w:rPr>
        <w:t xml:space="preserve"> </w:t>
      </w:r>
    </w:p>
    <w:p w14:paraId="2B07EB0B" w14:textId="12AA9FD4" w:rsidR="006659AB" w:rsidRPr="00E2059E" w:rsidRDefault="006659AB" w:rsidP="00F050C8">
      <w:pPr>
        <w:tabs>
          <w:tab w:val="left" w:pos="-720"/>
          <w:tab w:val="left" w:pos="0"/>
          <w:tab w:val="right" w:pos="3528"/>
          <w:tab w:val="right" w:pos="5328"/>
          <w:tab w:val="right" w:pos="6858"/>
          <w:tab w:val="left" w:pos="7668"/>
          <w:tab w:val="left" w:pos="9360"/>
        </w:tabs>
        <w:spacing w:after="0" w:line="300" w:lineRule="auto"/>
        <w:ind w:firstLine="0"/>
        <w:rPr>
          <w:rFonts w:cstheme="minorHAnsi"/>
        </w:rPr>
      </w:pPr>
      <w:r>
        <w:rPr>
          <w:noProof/>
        </w:rPr>
        <w:drawing>
          <wp:inline distT="0" distB="0" distL="0" distR="0" wp14:anchorId="36C246E2" wp14:editId="228EB736">
            <wp:extent cx="6210300" cy="3552825"/>
            <wp:effectExtent l="0" t="0" r="0" b="9525"/>
            <wp:docPr id="10" name="Chart 10">
              <a:extLst xmlns:a="http://schemas.openxmlformats.org/drawingml/2006/main">
                <a:ext uri="{FF2B5EF4-FFF2-40B4-BE49-F238E27FC236}">
                  <a16:creationId xmlns:a16="http://schemas.microsoft.com/office/drawing/2014/main" id="{F7C28447-87D4-40E9-A1F2-316975F719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254FFEE" w14:textId="77777777" w:rsidR="00827915" w:rsidRPr="00E2059E" w:rsidRDefault="00827915" w:rsidP="004D3DE4">
      <w:pPr>
        <w:pStyle w:val="Heading2"/>
        <w:rPr>
          <w:rFonts w:asciiTheme="minorHAnsi" w:hAnsiTheme="minorHAnsi" w:cstheme="minorHAnsi"/>
        </w:rPr>
      </w:pPr>
      <w:bookmarkStart w:id="37" w:name="_Toc83643273"/>
      <w:r w:rsidRPr="00E2059E">
        <w:rPr>
          <w:rFonts w:asciiTheme="minorHAnsi" w:hAnsiTheme="minorHAnsi" w:cstheme="minorHAnsi"/>
        </w:rPr>
        <w:t>Housing</w:t>
      </w:r>
      <w:bookmarkEnd w:id="37"/>
    </w:p>
    <w:p w14:paraId="61EB0F2C" w14:textId="77777777" w:rsidR="00827915" w:rsidRPr="00E2059E" w:rsidRDefault="00827915" w:rsidP="00827915">
      <w:pPr>
        <w:spacing w:after="0" w:line="300" w:lineRule="auto"/>
        <w:ind w:left="-720"/>
        <w:rPr>
          <w:rFonts w:cstheme="minorHAnsi"/>
          <w:bCs/>
        </w:rPr>
      </w:pPr>
    </w:p>
    <w:p w14:paraId="11B1F04A" w14:textId="71B3B15E" w:rsidR="00827915" w:rsidRDefault="00827915" w:rsidP="00CB217A">
      <w:pPr>
        <w:spacing w:after="0" w:line="300" w:lineRule="auto"/>
        <w:rPr>
          <w:rFonts w:cstheme="minorHAnsi"/>
          <w:bCs/>
        </w:rPr>
      </w:pPr>
      <w:r w:rsidRPr="00E2059E">
        <w:rPr>
          <w:rFonts w:cstheme="minorHAnsi"/>
          <w:bCs/>
        </w:rPr>
        <w:t>According to the 20</w:t>
      </w:r>
      <w:r w:rsidR="00ED43FE">
        <w:rPr>
          <w:rFonts w:cstheme="minorHAnsi"/>
          <w:bCs/>
        </w:rPr>
        <w:t>20</w:t>
      </w:r>
      <w:r w:rsidRPr="00E2059E">
        <w:rPr>
          <w:rFonts w:cstheme="minorHAnsi"/>
          <w:bCs/>
        </w:rPr>
        <w:t xml:space="preserve"> Census Data, the regions housing units continues to grow at a rate of slower than the state average by almost 2.5% The 2013-17 median housing value for our region is $80,133, compared to the State at $139,200.</w:t>
      </w:r>
    </w:p>
    <w:p w14:paraId="15A8448F" w14:textId="735ADA84" w:rsidR="00CB217A" w:rsidRDefault="00CB217A" w:rsidP="00CB217A">
      <w:pPr>
        <w:spacing w:after="0" w:line="300" w:lineRule="auto"/>
        <w:rPr>
          <w:rFonts w:cstheme="minorHAnsi"/>
          <w:bCs/>
        </w:rPr>
      </w:pPr>
    </w:p>
    <w:p w14:paraId="7F7DFF79" w14:textId="2F12C698" w:rsidR="00CB217A" w:rsidRDefault="00CB217A" w:rsidP="00827915">
      <w:pPr>
        <w:spacing w:after="0" w:line="300" w:lineRule="auto"/>
        <w:ind w:left="360" w:firstLine="360"/>
        <w:rPr>
          <w:rFonts w:cstheme="minorHAnsi"/>
          <w:bCs/>
        </w:rPr>
      </w:pPr>
      <w:r>
        <w:rPr>
          <w:rFonts w:cstheme="minorHAnsi"/>
          <w:bCs/>
          <w:noProof/>
        </w:rPr>
        <w:drawing>
          <wp:inline distT="0" distB="0" distL="0" distR="0" wp14:anchorId="1B1D3026" wp14:editId="4CB3F6E0">
            <wp:extent cx="4161790" cy="12954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61790" cy="1295400"/>
                    </a:xfrm>
                    <a:prstGeom prst="rect">
                      <a:avLst/>
                    </a:prstGeom>
                    <a:noFill/>
                  </pic:spPr>
                </pic:pic>
              </a:graphicData>
            </a:graphic>
          </wp:inline>
        </w:drawing>
      </w:r>
    </w:p>
    <w:p w14:paraId="0C53FEFD" w14:textId="0D69F346" w:rsidR="00CB217A" w:rsidRDefault="00CB217A" w:rsidP="00CB217A">
      <w:pPr>
        <w:spacing w:after="0" w:line="300" w:lineRule="auto"/>
        <w:ind w:firstLine="0"/>
        <w:rPr>
          <w:rFonts w:cstheme="minorHAnsi"/>
          <w:bCs/>
        </w:rPr>
      </w:pPr>
    </w:p>
    <w:p w14:paraId="34A68338" w14:textId="3B4F275B" w:rsidR="00CB217A" w:rsidRDefault="00CB217A" w:rsidP="00827915">
      <w:pPr>
        <w:spacing w:after="0" w:line="300" w:lineRule="auto"/>
        <w:ind w:left="360" w:firstLine="360"/>
        <w:rPr>
          <w:rFonts w:cstheme="minorHAnsi"/>
          <w:bCs/>
        </w:rPr>
      </w:pPr>
    </w:p>
    <w:p w14:paraId="66A59636" w14:textId="0A016233" w:rsidR="00CB217A" w:rsidRDefault="00CB217A" w:rsidP="00827915">
      <w:pPr>
        <w:spacing w:after="0" w:line="300" w:lineRule="auto"/>
        <w:ind w:left="360" w:firstLine="360"/>
        <w:rPr>
          <w:rFonts w:cstheme="minorHAnsi"/>
          <w:bCs/>
        </w:rPr>
      </w:pPr>
    </w:p>
    <w:p w14:paraId="7220FCA4" w14:textId="77777777" w:rsidR="00FC0641" w:rsidRDefault="00FC0641" w:rsidP="00827915">
      <w:pPr>
        <w:spacing w:after="0" w:line="300" w:lineRule="auto"/>
        <w:ind w:left="360" w:firstLine="360"/>
        <w:rPr>
          <w:rFonts w:cstheme="minorHAnsi"/>
          <w:bCs/>
        </w:rPr>
      </w:pPr>
    </w:p>
    <w:p w14:paraId="0ED65350" w14:textId="77777777" w:rsidR="007445DB" w:rsidRPr="00E2059E" w:rsidRDefault="007445DB" w:rsidP="00827915">
      <w:pPr>
        <w:spacing w:after="0" w:line="300" w:lineRule="auto"/>
        <w:ind w:left="360" w:firstLine="360"/>
        <w:rPr>
          <w:rFonts w:cstheme="minorHAnsi"/>
          <w:bCs/>
        </w:rPr>
      </w:pPr>
    </w:p>
    <w:tbl>
      <w:tblPr>
        <w:tblW w:w="10080" w:type="dxa"/>
        <w:tblLook w:val="04A0" w:firstRow="1" w:lastRow="0" w:firstColumn="1" w:lastColumn="0" w:noHBand="0" w:noVBand="1"/>
      </w:tblPr>
      <w:tblGrid>
        <w:gridCol w:w="2172"/>
        <w:gridCol w:w="1407"/>
        <w:gridCol w:w="1099"/>
        <w:gridCol w:w="1002"/>
        <w:gridCol w:w="1587"/>
        <w:gridCol w:w="2813"/>
      </w:tblGrid>
      <w:tr w:rsidR="00ED43FE" w:rsidRPr="00ED43FE" w14:paraId="57CC8C36" w14:textId="77777777" w:rsidTr="00FE475B">
        <w:trPr>
          <w:trHeight w:val="597"/>
        </w:trPr>
        <w:tc>
          <w:tcPr>
            <w:tcW w:w="2172" w:type="dxa"/>
            <w:tcBorders>
              <w:top w:val="nil"/>
              <w:left w:val="nil"/>
              <w:bottom w:val="nil"/>
              <w:right w:val="nil"/>
            </w:tcBorders>
            <w:shd w:val="clear" w:color="auto" w:fill="auto"/>
            <w:noWrap/>
            <w:vAlign w:val="bottom"/>
            <w:hideMark/>
          </w:tcPr>
          <w:p w14:paraId="0AE040BF" w14:textId="77777777" w:rsidR="00ED43FE" w:rsidRPr="00ED43FE" w:rsidRDefault="00ED43FE" w:rsidP="00ED43FE">
            <w:pPr>
              <w:spacing w:after="0" w:line="240" w:lineRule="auto"/>
              <w:ind w:firstLine="0"/>
              <w:jc w:val="left"/>
              <w:rPr>
                <w:rFonts w:ascii="Calibri" w:eastAsia="Times New Roman" w:hAnsi="Calibri" w:cs="Calibri"/>
                <w:b/>
                <w:bCs/>
                <w:color w:val="000000"/>
              </w:rPr>
            </w:pPr>
            <w:r w:rsidRPr="00ED43FE">
              <w:rPr>
                <w:rFonts w:ascii="Calibri" w:eastAsia="Times New Roman" w:hAnsi="Calibri" w:cs="Calibri"/>
                <w:b/>
                <w:bCs/>
                <w:color w:val="000000"/>
              </w:rPr>
              <w:t>Area</w:t>
            </w:r>
          </w:p>
        </w:tc>
        <w:tc>
          <w:tcPr>
            <w:tcW w:w="1407" w:type="dxa"/>
            <w:tcBorders>
              <w:top w:val="nil"/>
              <w:left w:val="nil"/>
              <w:bottom w:val="nil"/>
              <w:right w:val="nil"/>
            </w:tcBorders>
            <w:shd w:val="clear" w:color="auto" w:fill="auto"/>
            <w:noWrap/>
            <w:vAlign w:val="bottom"/>
            <w:hideMark/>
          </w:tcPr>
          <w:p w14:paraId="58209017" w14:textId="77777777" w:rsidR="00ED43FE" w:rsidRPr="00ED43FE" w:rsidRDefault="00ED43FE" w:rsidP="00ED43FE">
            <w:pPr>
              <w:spacing w:after="0" w:line="240" w:lineRule="auto"/>
              <w:ind w:firstLine="0"/>
              <w:jc w:val="center"/>
              <w:rPr>
                <w:rFonts w:ascii="Calibri" w:eastAsia="Times New Roman" w:hAnsi="Calibri" w:cs="Calibri"/>
                <w:b/>
                <w:bCs/>
                <w:color w:val="000000"/>
              </w:rPr>
            </w:pPr>
            <w:r w:rsidRPr="00ED43FE">
              <w:rPr>
                <w:rFonts w:ascii="Calibri" w:eastAsia="Times New Roman" w:hAnsi="Calibri" w:cs="Calibri"/>
                <w:b/>
                <w:bCs/>
                <w:color w:val="000000"/>
              </w:rPr>
              <w:t>Housing Units 2010</w:t>
            </w:r>
          </w:p>
        </w:tc>
        <w:tc>
          <w:tcPr>
            <w:tcW w:w="1099" w:type="dxa"/>
            <w:tcBorders>
              <w:top w:val="nil"/>
              <w:left w:val="nil"/>
              <w:bottom w:val="nil"/>
              <w:right w:val="nil"/>
            </w:tcBorders>
            <w:shd w:val="clear" w:color="auto" w:fill="auto"/>
            <w:noWrap/>
            <w:vAlign w:val="bottom"/>
            <w:hideMark/>
          </w:tcPr>
          <w:p w14:paraId="74449EBD" w14:textId="77777777" w:rsidR="00ED43FE" w:rsidRPr="00ED43FE" w:rsidRDefault="00ED43FE" w:rsidP="00ED43FE">
            <w:pPr>
              <w:spacing w:after="0" w:line="240" w:lineRule="auto"/>
              <w:ind w:firstLine="0"/>
              <w:jc w:val="center"/>
              <w:rPr>
                <w:rFonts w:ascii="Calibri" w:eastAsia="Times New Roman" w:hAnsi="Calibri" w:cs="Calibri"/>
                <w:b/>
                <w:bCs/>
                <w:color w:val="000000"/>
              </w:rPr>
            </w:pPr>
            <w:r w:rsidRPr="00ED43FE">
              <w:rPr>
                <w:rFonts w:ascii="Calibri" w:eastAsia="Times New Roman" w:hAnsi="Calibri" w:cs="Calibri"/>
                <w:b/>
                <w:bCs/>
                <w:color w:val="000000"/>
              </w:rPr>
              <w:t>Housing Units 2015</w:t>
            </w:r>
          </w:p>
        </w:tc>
        <w:tc>
          <w:tcPr>
            <w:tcW w:w="1002" w:type="dxa"/>
            <w:tcBorders>
              <w:top w:val="nil"/>
              <w:left w:val="nil"/>
              <w:bottom w:val="nil"/>
              <w:right w:val="nil"/>
            </w:tcBorders>
            <w:shd w:val="clear" w:color="auto" w:fill="auto"/>
            <w:noWrap/>
            <w:vAlign w:val="bottom"/>
            <w:hideMark/>
          </w:tcPr>
          <w:p w14:paraId="078AB771" w14:textId="77777777" w:rsidR="00ED43FE" w:rsidRPr="00ED43FE" w:rsidRDefault="00ED43FE" w:rsidP="00ED43FE">
            <w:pPr>
              <w:spacing w:after="0" w:line="240" w:lineRule="auto"/>
              <w:ind w:firstLine="0"/>
              <w:jc w:val="center"/>
              <w:rPr>
                <w:rFonts w:ascii="Calibri" w:eastAsia="Times New Roman" w:hAnsi="Calibri" w:cs="Calibri"/>
                <w:b/>
                <w:bCs/>
                <w:color w:val="000000"/>
              </w:rPr>
            </w:pPr>
            <w:r w:rsidRPr="00ED43FE">
              <w:rPr>
                <w:rFonts w:ascii="Calibri" w:eastAsia="Times New Roman" w:hAnsi="Calibri" w:cs="Calibri"/>
                <w:b/>
                <w:bCs/>
                <w:color w:val="000000"/>
              </w:rPr>
              <w:t>Housing Units 2020</w:t>
            </w:r>
          </w:p>
        </w:tc>
        <w:tc>
          <w:tcPr>
            <w:tcW w:w="1587" w:type="dxa"/>
            <w:tcBorders>
              <w:top w:val="nil"/>
              <w:left w:val="nil"/>
              <w:bottom w:val="nil"/>
              <w:right w:val="nil"/>
            </w:tcBorders>
            <w:shd w:val="clear" w:color="auto" w:fill="auto"/>
            <w:noWrap/>
            <w:vAlign w:val="bottom"/>
            <w:hideMark/>
          </w:tcPr>
          <w:p w14:paraId="6FAC2A69" w14:textId="77777777" w:rsidR="00ED43FE" w:rsidRPr="00ED43FE" w:rsidRDefault="00ED43FE" w:rsidP="00ED43FE">
            <w:pPr>
              <w:spacing w:after="0" w:line="240" w:lineRule="auto"/>
              <w:ind w:firstLine="0"/>
              <w:jc w:val="center"/>
              <w:rPr>
                <w:rFonts w:ascii="Calibri" w:eastAsia="Times New Roman" w:hAnsi="Calibri" w:cs="Calibri"/>
                <w:b/>
                <w:bCs/>
                <w:color w:val="000000"/>
              </w:rPr>
            </w:pPr>
            <w:r w:rsidRPr="00ED43FE">
              <w:rPr>
                <w:rFonts w:ascii="Calibri" w:eastAsia="Times New Roman" w:hAnsi="Calibri" w:cs="Calibri"/>
                <w:b/>
                <w:bCs/>
                <w:color w:val="000000"/>
              </w:rPr>
              <w:t>Percent change 2010-2015</w:t>
            </w:r>
          </w:p>
        </w:tc>
        <w:tc>
          <w:tcPr>
            <w:tcW w:w="2813" w:type="dxa"/>
            <w:tcBorders>
              <w:top w:val="nil"/>
              <w:left w:val="nil"/>
              <w:bottom w:val="nil"/>
              <w:right w:val="nil"/>
            </w:tcBorders>
            <w:shd w:val="clear" w:color="auto" w:fill="auto"/>
            <w:noWrap/>
            <w:vAlign w:val="bottom"/>
            <w:hideMark/>
          </w:tcPr>
          <w:p w14:paraId="3AE3FF79" w14:textId="77777777" w:rsidR="00ED43FE" w:rsidRPr="00ED43FE" w:rsidRDefault="00ED43FE" w:rsidP="00ED43FE">
            <w:pPr>
              <w:spacing w:after="0" w:line="240" w:lineRule="auto"/>
              <w:ind w:firstLine="0"/>
              <w:jc w:val="center"/>
              <w:rPr>
                <w:rFonts w:ascii="Calibri" w:eastAsia="Times New Roman" w:hAnsi="Calibri" w:cs="Calibri"/>
                <w:b/>
                <w:bCs/>
                <w:color w:val="000000"/>
              </w:rPr>
            </w:pPr>
            <w:r w:rsidRPr="00ED43FE">
              <w:rPr>
                <w:rFonts w:ascii="Calibri" w:eastAsia="Times New Roman" w:hAnsi="Calibri" w:cs="Calibri"/>
                <w:b/>
                <w:bCs/>
                <w:color w:val="000000"/>
              </w:rPr>
              <w:t>Percent change 2015-2020</w:t>
            </w:r>
          </w:p>
        </w:tc>
      </w:tr>
      <w:tr w:rsidR="00ED43FE" w:rsidRPr="00ED43FE" w14:paraId="0D8AA337" w14:textId="77777777" w:rsidTr="00FE475B">
        <w:trPr>
          <w:trHeight w:val="360"/>
        </w:trPr>
        <w:tc>
          <w:tcPr>
            <w:tcW w:w="2172" w:type="dxa"/>
            <w:tcBorders>
              <w:top w:val="nil"/>
              <w:left w:val="nil"/>
              <w:bottom w:val="nil"/>
              <w:right w:val="nil"/>
            </w:tcBorders>
            <w:shd w:val="clear" w:color="auto" w:fill="auto"/>
            <w:noWrap/>
            <w:vAlign w:val="bottom"/>
            <w:hideMark/>
          </w:tcPr>
          <w:p w14:paraId="5D2BE9DA" w14:textId="77777777" w:rsidR="00ED43FE" w:rsidRPr="00ED43FE" w:rsidRDefault="00ED43FE" w:rsidP="00ED43FE">
            <w:pPr>
              <w:spacing w:after="0" w:line="240" w:lineRule="auto"/>
              <w:ind w:firstLine="0"/>
              <w:jc w:val="left"/>
              <w:rPr>
                <w:rFonts w:ascii="Calibri" w:eastAsia="Times New Roman" w:hAnsi="Calibri" w:cs="Calibri"/>
                <w:color w:val="000000"/>
                <w:sz w:val="20"/>
                <w:szCs w:val="20"/>
              </w:rPr>
            </w:pPr>
            <w:r w:rsidRPr="00ED43FE">
              <w:rPr>
                <w:rFonts w:ascii="Calibri" w:eastAsia="Times New Roman" w:hAnsi="Calibri" w:cs="Calibri"/>
                <w:color w:val="000000"/>
                <w:sz w:val="20"/>
                <w:szCs w:val="20"/>
              </w:rPr>
              <w:t>Allen County</w:t>
            </w:r>
          </w:p>
        </w:tc>
        <w:tc>
          <w:tcPr>
            <w:tcW w:w="1407" w:type="dxa"/>
            <w:tcBorders>
              <w:top w:val="nil"/>
              <w:left w:val="nil"/>
              <w:bottom w:val="nil"/>
              <w:right w:val="nil"/>
            </w:tcBorders>
            <w:shd w:val="clear" w:color="auto" w:fill="auto"/>
            <w:noWrap/>
            <w:vAlign w:val="bottom"/>
            <w:hideMark/>
          </w:tcPr>
          <w:p w14:paraId="78B74228"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6227</w:t>
            </w:r>
          </w:p>
        </w:tc>
        <w:tc>
          <w:tcPr>
            <w:tcW w:w="1099" w:type="dxa"/>
            <w:tcBorders>
              <w:top w:val="nil"/>
              <w:left w:val="nil"/>
              <w:bottom w:val="nil"/>
              <w:right w:val="nil"/>
            </w:tcBorders>
            <w:shd w:val="clear" w:color="auto" w:fill="auto"/>
            <w:noWrap/>
            <w:vAlign w:val="bottom"/>
            <w:hideMark/>
          </w:tcPr>
          <w:p w14:paraId="2972034D"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6306</w:t>
            </w:r>
          </w:p>
        </w:tc>
        <w:tc>
          <w:tcPr>
            <w:tcW w:w="1002" w:type="dxa"/>
            <w:tcBorders>
              <w:top w:val="nil"/>
              <w:left w:val="nil"/>
              <w:bottom w:val="nil"/>
              <w:right w:val="nil"/>
            </w:tcBorders>
            <w:shd w:val="clear" w:color="auto" w:fill="auto"/>
            <w:noWrap/>
            <w:vAlign w:val="bottom"/>
            <w:hideMark/>
          </w:tcPr>
          <w:p w14:paraId="15F563BD"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6348</w:t>
            </w:r>
          </w:p>
        </w:tc>
        <w:tc>
          <w:tcPr>
            <w:tcW w:w="1587" w:type="dxa"/>
            <w:tcBorders>
              <w:top w:val="nil"/>
              <w:left w:val="nil"/>
              <w:bottom w:val="nil"/>
              <w:right w:val="nil"/>
            </w:tcBorders>
            <w:shd w:val="clear" w:color="auto" w:fill="auto"/>
            <w:noWrap/>
            <w:vAlign w:val="bottom"/>
            <w:hideMark/>
          </w:tcPr>
          <w:p w14:paraId="01FFF712" w14:textId="093FEA01" w:rsidR="00ED43FE" w:rsidRPr="00ED43FE" w:rsidRDefault="00FE475B"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79744" behindDoc="0" locked="0" layoutInCell="1" allowOverlap="1" wp14:anchorId="542E8182" wp14:editId="5A57411E">
                      <wp:simplePos x="0" y="0"/>
                      <wp:positionH relativeFrom="column">
                        <wp:posOffset>730885</wp:posOffset>
                      </wp:positionH>
                      <wp:positionV relativeFrom="paragraph">
                        <wp:posOffset>-16510</wp:posOffset>
                      </wp:positionV>
                      <wp:extent cx="85725" cy="133350"/>
                      <wp:effectExtent l="19050" t="19050" r="47625" b="19050"/>
                      <wp:wrapNone/>
                      <wp:docPr id="14" name="Arrow: Up 14"/>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70AD47"/>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E25A1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4" o:spid="_x0000_s1026" type="#_x0000_t68" style="position:absolute;margin-left:57.55pt;margin-top:-1.3pt;width:6.75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" adj="6943" fillcolor="#70ad47" strokecolor="#70ad47" strokeweight="1pt"/>
                  </w:pict>
                </mc:Fallback>
              </mc:AlternateContent>
            </w:r>
            <w:r w:rsidR="00ED43FE" w:rsidRPr="00ED43FE">
              <w:rPr>
                <w:rFonts w:ascii="Calibri" w:eastAsia="Times New Roman" w:hAnsi="Calibri" w:cs="Calibri"/>
                <w:color w:val="000000"/>
                <w:sz w:val="20"/>
                <w:szCs w:val="20"/>
              </w:rPr>
              <w:t>1.25</w:t>
            </w:r>
          </w:p>
        </w:tc>
        <w:tc>
          <w:tcPr>
            <w:tcW w:w="2813" w:type="dxa"/>
            <w:tcBorders>
              <w:top w:val="nil"/>
              <w:left w:val="nil"/>
              <w:bottom w:val="nil"/>
              <w:right w:val="nil"/>
            </w:tcBorders>
            <w:shd w:val="clear" w:color="auto" w:fill="auto"/>
            <w:noWrap/>
            <w:vAlign w:val="bottom"/>
            <w:hideMark/>
          </w:tcPr>
          <w:p w14:paraId="53B623DC"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80768" behindDoc="0" locked="0" layoutInCell="1" allowOverlap="1" wp14:anchorId="7009DDE3" wp14:editId="4DC7F502">
                      <wp:simplePos x="0" y="0"/>
                      <wp:positionH relativeFrom="column">
                        <wp:posOffset>1131570</wp:posOffset>
                      </wp:positionH>
                      <wp:positionV relativeFrom="paragraph">
                        <wp:posOffset>-56515</wp:posOffset>
                      </wp:positionV>
                      <wp:extent cx="85725" cy="133350"/>
                      <wp:effectExtent l="19050" t="19050" r="47625" b="19050"/>
                      <wp:wrapNone/>
                      <wp:docPr id="15" name="Arrow: Up 15"/>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70AD47"/>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A96B2" id="Arrow: Up 15" o:spid="_x0000_s1026" type="#_x0000_t68" style="position:absolute;margin-left:89.1pt;margin-top:-4.45pt;width:6.75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" adj="6943" fillcolor="#70ad47" strokecolor="#70ad47" strokeweight="1pt"/>
                  </w:pict>
                </mc:Fallback>
              </mc:AlternateContent>
            </w:r>
            <w:r w:rsidRPr="00ED43FE">
              <w:rPr>
                <w:rFonts w:ascii="Calibri" w:eastAsia="Times New Roman" w:hAnsi="Calibri" w:cs="Calibri"/>
                <w:color w:val="000000"/>
                <w:sz w:val="20"/>
                <w:szCs w:val="20"/>
              </w:rPr>
              <w:t>0.66</w:t>
            </w:r>
          </w:p>
        </w:tc>
      </w:tr>
      <w:tr w:rsidR="00ED43FE" w:rsidRPr="00ED43FE" w14:paraId="5BC7DD91" w14:textId="77777777" w:rsidTr="00FE475B">
        <w:trPr>
          <w:trHeight w:val="360"/>
        </w:trPr>
        <w:tc>
          <w:tcPr>
            <w:tcW w:w="2172" w:type="dxa"/>
            <w:tcBorders>
              <w:top w:val="nil"/>
              <w:left w:val="nil"/>
              <w:bottom w:val="nil"/>
              <w:right w:val="nil"/>
            </w:tcBorders>
            <w:shd w:val="clear" w:color="auto" w:fill="auto"/>
            <w:noWrap/>
            <w:vAlign w:val="bottom"/>
            <w:hideMark/>
          </w:tcPr>
          <w:p w14:paraId="1AA43BDE" w14:textId="77777777" w:rsidR="00ED43FE" w:rsidRPr="00ED43FE" w:rsidRDefault="00ED43FE" w:rsidP="00ED43FE">
            <w:pPr>
              <w:spacing w:after="0" w:line="240" w:lineRule="auto"/>
              <w:ind w:firstLine="0"/>
              <w:jc w:val="left"/>
              <w:rPr>
                <w:rFonts w:ascii="Calibri" w:eastAsia="Times New Roman" w:hAnsi="Calibri" w:cs="Calibri"/>
                <w:color w:val="000000"/>
                <w:sz w:val="20"/>
                <w:szCs w:val="20"/>
              </w:rPr>
            </w:pPr>
            <w:r w:rsidRPr="00ED43FE">
              <w:rPr>
                <w:rFonts w:ascii="Calibri" w:eastAsia="Times New Roman" w:hAnsi="Calibri" w:cs="Calibri"/>
                <w:color w:val="000000"/>
                <w:sz w:val="20"/>
                <w:szCs w:val="20"/>
              </w:rPr>
              <w:t>Anderson County</w:t>
            </w:r>
          </w:p>
        </w:tc>
        <w:tc>
          <w:tcPr>
            <w:tcW w:w="1407" w:type="dxa"/>
            <w:tcBorders>
              <w:top w:val="nil"/>
              <w:left w:val="nil"/>
              <w:bottom w:val="nil"/>
              <w:right w:val="nil"/>
            </w:tcBorders>
            <w:shd w:val="clear" w:color="auto" w:fill="auto"/>
            <w:noWrap/>
            <w:vAlign w:val="bottom"/>
            <w:hideMark/>
          </w:tcPr>
          <w:p w14:paraId="299960AF"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3721</w:t>
            </w:r>
          </w:p>
        </w:tc>
        <w:tc>
          <w:tcPr>
            <w:tcW w:w="1099" w:type="dxa"/>
            <w:tcBorders>
              <w:top w:val="nil"/>
              <w:left w:val="nil"/>
              <w:bottom w:val="nil"/>
              <w:right w:val="nil"/>
            </w:tcBorders>
            <w:shd w:val="clear" w:color="auto" w:fill="auto"/>
            <w:noWrap/>
            <w:vAlign w:val="bottom"/>
            <w:hideMark/>
          </w:tcPr>
          <w:p w14:paraId="7C1ED36A"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3748</w:t>
            </w:r>
          </w:p>
        </w:tc>
        <w:tc>
          <w:tcPr>
            <w:tcW w:w="1002" w:type="dxa"/>
            <w:tcBorders>
              <w:top w:val="nil"/>
              <w:left w:val="nil"/>
              <w:bottom w:val="nil"/>
              <w:right w:val="nil"/>
            </w:tcBorders>
            <w:shd w:val="clear" w:color="auto" w:fill="auto"/>
            <w:noWrap/>
            <w:vAlign w:val="bottom"/>
            <w:hideMark/>
          </w:tcPr>
          <w:p w14:paraId="45A19267"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3767</w:t>
            </w:r>
          </w:p>
        </w:tc>
        <w:tc>
          <w:tcPr>
            <w:tcW w:w="1587" w:type="dxa"/>
            <w:tcBorders>
              <w:top w:val="nil"/>
              <w:left w:val="nil"/>
              <w:bottom w:val="nil"/>
              <w:right w:val="nil"/>
            </w:tcBorders>
            <w:shd w:val="clear" w:color="auto" w:fill="auto"/>
            <w:noWrap/>
            <w:vAlign w:val="bottom"/>
            <w:hideMark/>
          </w:tcPr>
          <w:p w14:paraId="627A4DDC" w14:textId="36843707" w:rsidR="00ED43FE" w:rsidRPr="00ED43FE" w:rsidRDefault="00FE475B"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78720" behindDoc="0" locked="0" layoutInCell="1" allowOverlap="1" wp14:anchorId="17199DB3" wp14:editId="004A7A63">
                      <wp:simplePos x="0" y="0"/>
                      <wp:positionH relativeFrom="column">
                        <wp:posOffset>718185</wp:posOffset>
                      </wp:positionH>
                      <wp:positionV relativeFrom="paragraph">
                        <wp:posOffset>-38735</wp:posOffset>
                      </wp:positionV>
                      <wp:extent cx="85725" cy="133350"/>
                      <wp:effectExtent l="19050" t="19050" r="47625" b="19050"/>
                      <wp:wrapNone/>
                      <wp:docPr id="12" name="Arrow: Up 12"/>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70AD47"/>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CACC8" id="Arrow: Up 12" o:spid="_x0000_s1026" type="#_x0000_t68" style="position:absolute;margin-left:56.55pt;margin-top:-3.05pt;width:6.75pt;height: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" adj="6943" fillcolor="#70ad47" strokecolor="#70ad47" strokeweight="1pt"/>
                  </w:pict>
                </mc:Fallback>
              </mc:AlternateContent>
            </w:r>
            <w:r w:rsidR="00ED43FE" w:rsidRPr="00ED43FE">
              <w:rPr>
                <w:rFonts w:ascii="Calibri" w:eastAsia="Times New Roman" w:hAnsi="Calibri" w:cs="Calibri"/>
                <w:color w:val="000000"/>
                <w:sz w:val="20"/>
                <w:szCs w:val="20"/>
              </w:rPr>
              <w:t>0.72</w:t>
            </w:r>
          </w:p>
        </w:tc>
        <w:tc>
          <w:tcPr>
            <w:tcW w:w="2813" w:type="dxa"/>
            <w:tcBorders>
              <w:top w:val="nil"/>
              <w:left w:val="nil"/>
              <w:bottom w:val="nil"/>
              <w:right w:val="nil"/>
            </w:tcBorders>
            <w:shd w:val="clear" w:color="auto" w:fill="auto"/>
            <w:noWrap/>
            <w:vAlign w:val="bottom"/>
            <w:hideMark/>
          </w:tcPr>
          <w:p w14:paraId="0909E5F7"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81792" behindDoc="0" locked="0" layoutInCell="1" allowOverlap="1" wp14:anchorId="04FABE53" wp14:editId="0BFE9701">
                      <wp:simplePos x="0" y="0"/>
                      <wp:positionH relativeFrom="column">
                        <wp:posOffset>1130300</wp:posOffset>
                      </wp:positionH>
                      <wp:positionV relativeFrom="paragraph">
                        <wp:posOffset>-38735</wp:posOffset>
                      </wp:positionV>
                      <wp:extent cx="85725" cy="133350"/>
                      <wp:effectExtent l="19050" t="19050" r="47625" b="19050"/>
                      <wp:wrapNone/>
                      <wp:docPr id="16" name="Arrow: Up 16"/>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70AD47"/>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EB184" id="Arrow: Up 16" o:spid="_x0000_s1026" type="#_x0000_t68" style="position:absolute;margin-left:89pt;margin-top:-3.05pt;width:6.75pt;height: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" adj="6943" fillcolor="#70ad47" strokecolor="#70ad47" strokeweight="1pt"/>
                  </w:pict>
                </mc:Fallback>
              </mc:AlternateContent>
            </w:r>
            <w:r w:rsidRPr="00ED43FE">
              <w:rPr>
                <w:rFonts w:ascii="Calibri" w:eastAsia="Times New Roman" w:hAnsi="Calibri" w:cs="Calibri"/>
                <w:color w:val="000000"/>
                <w:sz w:val="20"/>
                <w:szCs w:val="20"/>
              </w:rPr>
              <w:t>0.5</w:t>
            </w:r>
          </w:p>
        </w:tc>
      </w:tr>
      <w:tr w:rsidR="00ED43FE" w:rsidRPr="00ED43FE" w14:paraId="06CCA9AD" w14:textId="77777777" w:rsidTr="00FE475B">
        <w:trPr>
          <w:trHeight w:val="360"/>
        </w:trPr>
        <w:tc>
          <w:tcPr>
            <w:tcW w:w="2172" w:type="dxa"/>
            <w:tcBorders>
              <w:top w:val="nil"/>
              <w:left w:val="nil"/>
              <w:bottom w:val="nil"/>
              <w:right w:val="nil"/>
            </w:tcBorders>
            <w:shd w:val="clear" w:color="auto" w:fill="auto"/>
            <w:noWrap/>
            <w:vAlign w:val="bottom"/>
            <w:hideMark/>
          </w:tcPr>
          <w:p w14:paraId="1D8BDD4B" w14:textId="77777777" w:rsidR="00ED43FE" w:rsidRPr="00ED43FE" w:rsidRDefault="00ED43FE" w:rsidP="00ED43FE">
            <w:pPr>
              <w:spacing w:after="0" w:line="240" w:lineRule="auto"/>
              <w:ind w:firstLine="0"/>
              <w:jc w:val="left"/>
              <w:rPr>
                <w:rFonts w:ascii="Calibri" w:eastAsia="Times New Roman" w:hAnsi="Calibri" w:cs="Calibri"/>
                <w:color w:val="000000"/>
                <w:sz w:val="20"/>
                <w:szCs w:val="20"/>
              </w:rPr>
            </w:pPr>
            <w:r w:rsidRPr="00ED43FE">
              <w:rPr>
                <w:rFonts w:ascii="Calibri" w:eastAsia="Times New Roman" w:hAnsi="Calibri" w:cs="Calibri"/>
                <w:color w:val="000000"/>
                <w:sz w:val="20"/>
                <w:szCs w:val="20"/>
              </w:rPr>
              <w:t>Bourbon County</w:t>
            </w:r>
          </w:p>
        </w:tc>
        <w:tc>
          <w:tcPr>
            <w:tcW w:w="1407" w:type="dxa"/>
            <w:tcBorders>
              <w:top w:val="nil"/>
              <w:left w:val="nil"/>
              <w:bottom w:val="nil"/>
              <w:right w:val="nil"/>
            </w:tcBorders>
            <w:shd w:val="clear" w:color="auto" w:fill="auto"/>
            <w:noWrap/>
            <w:vAlign w:val="bottom"/>
            <w:hideMark/>
          </w:tcPr>
          <w:p w14:paraId="19B54304"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7167</w:t>
            </w:r>
          </w:p>
        </w:tc>
        <w:tc>
          <w:tcPr>
            <w:tcW w:w="1099" w:type="dxa"/>
            <w:tcBorders>
              <w:top w:val="nil"/>
              <w:left w:val="nil"/>
              <w:bottom w:val="nil"/>
              <w:right w:val="nil"/>
            </w:tcBorders>
            <w:shd w:val="clear" w:color="auto" w:fill="auto"/>
            <w:noWrap/>
            <w:vAlign w:val="bottom"/>
            <w:hideMark/>
          </w:tcPr>
          <w:p w14:paraId="59D8AFD7"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7137</w:t>
            </w:r>
          </w:p>
        </w:tc>
        <w:tc>
          <w:tcPr>
            <w:tcW w:w="1002" w:type="dxa"/>
            <w:tcBorders>
              <w:top w:val="nil"/>
              <w:left w:val="nil"/>
              <w:bottom w:val="nil"/>
              <w:right w:val="nil"/>
            </w:tcBorders>
            <w:shd w:val="clear" w:color="auto" w:fill="auto"/>
            <w:noWrap/>
            <w:vAlign w:val="bottom"/>
            <w:hideMark/>
          </w:tcPr>
          <w:p w14:paraId="68DEBE91"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7103</w:t>
            </w:r>
          </w:p>
        </w:tc>
        <w:tc>
          <w:tcPr>
            <w:tcW w:w="1587" w:type="dxa"/>
            <w:tcBorders>
              <w:top w:val="nil"/>
              <w:left w:val="nil"/>
              <w:bottom w:val="nil"/>
              <w:right w:val="nil"/>
            </w:tcBorders>
            <w:shd w:val="clear" w:color="auto" w:fill="auto"/>
            <w:noWrap/>
            <w:vAlign w:val="bottom"/>
            <w:hideMark/>
          </w:tcPr>
          <w:p w14:paraId="4441BD5B"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700224" behindDoc="0" locked="0" layoutInCell="1" allowOverlap="1" wp14:anchorId="7767399D" wp14:editId="4CED87C7">
                      <wp:simplePos x="0" y="0"/>
                      <wp:positionH relativeFrom="column">
                        <wp:posOffset>733425</wp:posOffset>
                      </wp:positionH>
                      <wp:positionV relativeFrom="paragraph">
                        <wp:posOffset>-12700</wp:posOffset>
                      </wp:positionV>
                      <wp:extent cx="85725" cy="133350"/>
                      <wp:effectExtent l="19050" t="19050" r="47625" b="19050"/>
                      <wp:wrapNone/>
                      <wp:docPr id="36" name="Arrow: Up 36"/>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3488C" id="Arrow: Up 36" o:spid="_x0000_s1026" type="#_x0000_t68" style="position:absolute;margin-left:57.75pt;margin-top:-1pt;width:6.75pt;height:1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" adj="6943" fillcolor="red" strokecolor="red" strokeweight="1pt"/>
                  </w:pict>
                </mc:Fallback>
              </mc:AlternateContent>
            </w:r>
            <w:r w:rsidRPr="00ED43FE">
              <w:rPr>
                <w:rFonts w:ascii="Calibri" w:eastAsia="Times New Roman" w:hAnsi="Calibri" w:cs="Calibri"/>
                <w:color w:val="000000"/>
                <w:sz w:val="20"/>
                <w:szCs w:val="20"/>
              </w:rPr>
              <w:t>-0.42</w:t>
            </w:r>
          </w:p>
        </w:tc>
        <w:tc>
          <w:tcPr>
            <w:tcW w:w="2813" w:type="dxa"/>
            <w:tcBorders>
              <w:top w:val="nil"/>
              <w:left w:val="nil"/>
              <w:bottom w:val="nil"/>
              <w:right w:val="nil"/>
            </w:tcBorders>
            <w:shd w:val="clear" w:color="auto" w:fill="auto"/>
            <w:noWrap/>
            <w:vAlign w:val="bottom"/>
            <w:hideMark/>
          </w:tcPr>
          <w:p w14:paraId="290A2F7D"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99200" behindDoc="0" locked="0" layoutInCell="1" allowOverlap="1" wp14:anchorId="5FB0E00A" wp14:editId="2FBA17C4">
                      <wp:simplePos x="0" y="0"/>
                      <wp:positionH relativeFrom="column">
                        <wp:posOffset>1132840</wp:posOffset>
                      </wp:positionH>
                      <wp:positionV relativeFrom="paragraph">
                        <wp:posOffset>-12065</wp:posOffset>
                      </wp:positionV>
                      <wp:extent cx="85725" cy="133350"/>
                      <wp:effectExtent l="19050" t="19050" r="47625" b="19050"/>
                      <wp:wrapNone/>
                      <wp:docPr id="35" name="Arrow: Up 35"/>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ACF56" id="Arrow: Up 35" o:spid="_x0000_s1026" type="#_x0000_t68" style="position:absolute;margin-left:89.2pt;margin-top:-.95pt;width:6.75pt;height:1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" adj="6943" fillcolor="red" strokecolor="red" strokeweight="1pt"/>
                  </w:pict>
                </mc:Fallback>
              </mc:AlternateContent>
            </w:r>
            <w:r w:rsidRPr="00ED43FE">
              <w:rPr>
                <w:rFonts w:ascii="Calibri" w:eastAsia="Times New Roman" w:hAnsi="Calibri" w:cs="Calibri"/>
                <w:color w:val="000000"/>
                <w:sz w:val="20"/>
                <w:szCs w:val="20"/>
              </w:rPr>
              <w:t>-0.48</w:t>
            </w:r>
          </w:p>
        </w:tc>
      </w:tr>
      <w:tr w:rsidR="00ED43FE" w:rsidRPr="00ED43FE" w14:paraId="02CF9033" w14:textId="77777777" w:rsidTr="00FE475B">
        <w:trPr>
          <w:trHeight w:val="360"/>
        </w:trPr>
        <w:tc>
          <w:tcPr>
            <w:tcW w:w="2172" w:type="dxa"/>
            <w:tcBorders>
              <w:top w:val="nil"/>
              <w:left w:val="nil"/>
              <w:bottom w:val="nil"/>
              <w:right w:val="nil"/>
            </w:tcBorders>
            <w:shd w:val="clear" w:color="auto" w:fill="auto"/>
            <w:noWrap/>
            <w:vAlign w:val="bottom"/>
            <w:hideMark/>
          </w:tcPr>
          <w:p w14:paraId="74960E76" w14:textId="77777777" w:rsidR="00ED43FE" w:rsidRPr="00ED43FE" w:rsidRDefault="00ED43FE" w:rsidP="00ED43FE">
            <w:pPr>
              <w:spacing w:after="0" w:line="240" w:lineRule="auto"/>
              <w:ind w:firstLine="0"/>
              <w:jc w:val="left"/>
              <w:rPr>
                <w:rFonts w:ascii="Calibri" w:eastAsia="Times New Roman" w:hAnsi="Calibri" w:cs="Calibri"/>
                <w:color w:val="000000"/>
                <w:sz w:val="20"/>
                <w:szCs w:val="20"/>
              </w:rPr>
            </w:pPr>
            <w:r w:rsidRPr="00ED43FE">
              <w:rPr>
                <w:rFonts w:ascii="Calibri" w:eastAsia="Times New Roman" w:hAnsi="Calibri" w:cs="Calibri"/>
                <w:color w:val="000000"/>
                <w:sz w:val="20"/>
                <w:szCs w:val="20"/>
              </w:rPr>
              <w:t>Cherokee County</w:t>
            </w:r>
          </w:p>
        </w:tc>
        <w:tc>
          <w:tcPr>
            <w:tcW w:w="1407" w:type="dxa"/>
            <w:tcBorders>
              <w:top w:val="nil"/>
              <w:left w:val="nil"/>
              <w:bottom w:val="nil"/>
              <w:right w:val="nil"/>
            </w:tcBorders>
            <w:shd w:val="clear" w:color="auto" w:fill="auto"/>
            <w:noWrap/>
            <w:vAlign w:val="bottom"/>
            <w:hideMark/>
          </w:tcPr>
          <w:p w14:paraId="3BB5C30C"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9892</w:t>
            </w:r>
          </w:p>
        </w:tc>
        <w:tc>
          <w:tcPr>
            <w:tcW w:w="1099" w:type="dxa"/>
            <w:tcBorders>
              <w:top w:val="nil"/>
              <w:left w:val="nil"/>
              <w:bottom w:val="nil"/>
              <w:right w:val="nil"/>
            </w:tcBorders>
            <w:shd w:val="clear" w:color="auto" w:fill="auto"/>
            <w:noWrap/>
            <w:vAlign w:val="bottom"/>
            <w:hideMark/>
          </w:tcPr>
          <w:p w14:paraId="470878B4"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9886</w:t>
            </w:r>
          </w:p>
        </w:tc>
        <w:tc>
          <w:tcPr>
            <w:tcW w:w="1002" w:type="dxa"/>
            <w:tcBorders>
              <w:top w:val="nil"/>
              <w:left w:val="nil"/>
              <w:bottom w:val="nil"/>
              <w:right w:val="nil"/>
            </w:tcBorders>
            <w:shd w:val="clear" w:color="auto" w:fill="auto"/>
            <w:noWrap/>
            <w:vAlign w:val="bottom"/>
            <w:hideMark/>
          </w:tcPr>
          <w:p w14:paraId="2B0B66F6"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9896</w:t>
            </w:r>
          </w:p>
        </w:tc>
        <w:tc>
          <w:tcPr>
            <w:tcW w:w="1587" w:type="dxa"/>
            <w:tcBorders>
              <w:top w:val="nil"/>
              <w:left w:val="nil"/>
              <w:bottom w:val="nil"/>
              <w:right w:val="nil"/>
            </w:tcBorders>
            <w:shd w:val="clear" w:color="auto" w:fill="auto"/>
            <w:noWrap/>
            <w:vAlign w:val="bottom"/>
            <w:hideMark/>
          </w:tcPr>
          <w:p w14:paraId="6F79AF79"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98176" behindDoc="0" locked="0" layoutInCell="1" allowOverlap="1" wp14:anchorId="6C0C979D" wp14:editId="0933E24D">
                      <wp:simplePos x="0" y="0"/>
                      <wp:positionH relativeFrom="column">
                        <wp:posOffset>727075</wp:posOffset>
                      </wp:positionH>
                      <wp:positionV relativeFrom="paragraph">
                        <wp:posOffset>-52070</wp:posOffset>
                      </wp:positionV>
                      <wp:extent cx="85725" cy="133350"/>
                      <wp:effectExtent l="19050" t="19050" r="47625" b="19050"/>
                      <wp:wrapNone/>
                      <wp:docPr id="33" name="Arrow: Up 33"/>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12255" id="Arrow: Up 33" o:spid="_x0000_s1026" type="#_x0000_t68" style="position:absolute;margin-left:57.25pt;margin-top:-4.1pt;width:6.75pt;height: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" adj="6943" fillcolor="red" strokecolor="red" strokeweight="1pt"/>
                  </w:pict>
                </mc:Fallback>
              </mc:AlternateContent>
            </w:r>
            <w:r w:rsidRPr="00ED43FE">
              <w:rPr>
                <w:rFonts w:ascii="Calibri" w:eastAsia="Times New Roman" w:hAnsi="Calibri" w:cs="Calibri"/>
                <w:color w:val="000000"/>
                <w:sz w:val="20"/>
                <w:szCs w:val="20"/>
              </w:rPr>
              <w:t>-0.06</w:t>
            </w:r>
          </w:p>
        </w:tc>
        <w:tc>
          <w:tcPr>
            <w:tcW w:w="2813" w:type="dxa"/>
            <w:tcBorders>
              <w:top w:val="nil"/>
              <w:left w:val="nil"/>
              <w:bottom w:val="nil"/>
              <w:right w:val="nil"/>
            </w:tcBorders>
            <w:shd w:val="clear" w:color="auto" w:fill="auto"/>
            <w:noWrap/>
            <w:vAlign w:val="bottom"/>
            <w:hideMark/>
          </w:tcPr>
          <w:p w14:paraId="2A4DB96F"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82816" behindDoc="0" locked="0" layoutInCell="1" allowOverlap="1" wp14:anchorId="29981FD0" wp14:editId="531316D7">
                      <wp:simplePos x="0" y="0"/>
                      <wp:positionH relativeFrom="column">
                        <wp:posOffset>1131570</wp:posOffset>
                      </wp:positionH>
                      <wp:positionV relativeFrom="paragraph">
                        <wp:posOffset>-23495</wp:posOffset>
                      </wp:positionV>
                      <wp:extent cx="85725" cy="133350"/>
                      <wp:effectExtent l="19050" t="19050" r="47625" b="19050"/>
                      <wp:wrapNone/>
                      <wp:docPr id="17" name="Arrow: Up 17"/>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70AD47"/>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F0277" id="Arrow: Up 17" o:spid="_x0000_s1026" type="#_x0000_t68" style="position:absolute;margin-left:89.1pt;margin-top:-1.85pt;width:6.75pt;height: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" adj="6943" fillcolor="#70ad47" strokecolor="#70ad47" strokeweight="1pt"/>
                  </w:pict>
                </mc:Fallback>
              </mc:AlternateContent>
            </w:r>
            <w:r w:rsidRPr="00ED43FE">
              <w:rPr>
                <w:rFonts w:ascii="Calibri" w:eastAsia="Times New Roman" w:hAnsi="Calibri" w:cs="Calibri"/>
                <w:color w:val="000000"/>
                <w:sz w:val="20"/>
                <w:szCs w:val="20"/>
              </w:rPr>
              <w:t>0.1</w:t>
            </w:r>
          </w:p>
        </w:tc>
      </w:tr>
      <w:tr w:rsidR="00ED43FE" w:rsidRPr="00ED43FE" w14:paraId="48238FC0" w14:textId="77777777" w:rsidTr="00FE475B">
        <w:trPr>
          <w:trHeight w:val="450"/>
        </w:trPr>
        <w:tc>
          <w:tcPr>
            <w:tcW w:w="2172" w:type="dxa"/>
            <w:tcBorders>
              <w:top w:val="nil"/>
              <w:left w:val="nil"/>
              <w:bottom w:val="nil"/>
              <w:right w:val="nil"/>
            </w:tcBorders>
            <w:shd w:val="clear" w:color="auto" w:fill="auto"/>
            <w:noWrap/>
            <w:vAlign w:val="bottom"/>
            <w:hideMark/>
          </w:tcPr>
          <w:p w14:paraId="6FDBA2D5" w14:textId="77777777" w:rsidR="00ED43FE" w:rsidRPr="00ED43FE" w:rsidRDefault="00ED43FE" w:rsidP="00ED43FE">
            <w:pPr>
              <w:spacing w:after="0" w:line="240" w:lineRule="auto"/>
              <w:ind w:firstLine="0"/>
              <w:jc w:val="left"/>
              <w:rPr>
                <w:rFonts w:ascii="Calibri" w:eastAsia="Times New Roman" w:hAnsi="Calibri" w:cs="Calibri"/>
                <w:color w:val="000000"/>
                <w:sz w:val="20"/>
                <w:szCs w:val="20"/>
              </w:rPr>
            </w:pPr>
            <w:r w:rsidRPr="00ED43FE">
              <w:rPr>
                <w:rFonts w:ascii="Calibri" w:eastAsia="Times New Roman" w:hAnsi="Calibri" w:cs="Calibri"/>
                <w:color w:val="000000"/>
                <w:sz w:val="20"/>
                <w:szCs w:val="20"/>
              </w:rPr>
              <w:t>Coffey County</w:t>
            </w:r>
          </w:p>
        </w:tc>
        <w:tc>
          <w:tcPr>
            <w:tcW w:w="1407" w:type="dxa"/>
            <w:tcBorders>
              <w:top w:val="nil"/>
              <w:left w:val="nil"/>
              <w:bottom w:val="nil"/>
              <w:right w:val="nil"/>
            </w:tcBorders>
            <w:shd w:val="clear" w:color="auto" w:fill="auto"/>
            <w:noWrap/>
            <w:vAlign w:val="bottom"/>
            <w:hideMark/>
          </w:tcPr>
          <w:p w14:paraId="5802A8F6"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3963</w:t>
            </w:r>
          </w:p>
        </w:tc>
        <w:tc>
          <w:tcPr>
            <w:tcW w:w="1099" w:type="dxa"/>
            <w:tcBorders>
              <w:top w:val="nil"/>
              <w:left w:val="nil"/>
              <w:bottom w:val="nil"/>
              <w:right w:val="nil"/>
            </w:tcBorders>
            <w:shd w:val="clear" w:color="auto" w:fill="auto"/>
            <w:noWrap/>
            <w:vAlign w:val="bottom"/>
            <w:hideMark/>
          </w:tcPr>
          <w:p w14:paraId="7918BF34"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4055</w:t>
            </w:r>
          </w:p>
        </w:tc>
        <w:tc>
          <w:tcPr>
            <w:tcW w:w="1002" w:type="dxa"/>
            <w:tcBorders>
              <w:top w:val="nil"/>
              <w:left w:val="nil"/>
              <w:bottom w:val="nil"/>
              <w:right w:val="nil"/>
            </w:tcBorders>
            <w:shd w:val="clear" w:color="auto" w:fill="auto"/>
            <w:noWrap/>
            <w:vAlign w:val="bottom"/>
            <w:hideMark/>
          </w:tcPr>
          <w:p w14:paraId="456C25ED"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4173</w:t>
            </w:r>
          </w:p>
        </w:tc>
        <w:tc>
          <w:tcPr>
            <w:tcW w:w="1587" w:type="dxa"/>
            <w:tcBorders>
              <w:top w:val="nil"/>
              <w:left w:val="nil"/>
              <w:bottom w:val="nil"/>
              <w:right w:val="nil"/>
            </w:tcBorders>
            <w:shd w:val="clear" w:color="auto" w:fill="auto"/>
            <w:noWrap/>
            <w:vAlign w:val="bottom"/>
            <w:hideMark/>
          </w:tcPr>
          <w:p w14:paraId="60F7CEA3"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77696" behindDoc="0" locked="0" layoutInCell="1" allowOverlap="1" wp14:anchorId="1A429391" wp14:editId="58291F3B">
                      <wp:simplePos x="0" y="0"/>
                      <wp:positionH relativeFrom="column">
                        <wp:posOffset>718185</wp:posOffset>
                      </wp:positionH>
                      <wp:positionV relativeFrom="paragraph">
                        <wp:posOffset>-45085</wp:posOffset>
                      </wp:positionV>
                      <wp:extent cx="85725" cy="133350"/>
                      <wp:effectExtent l="19050" t="19050" r="47625" b="19050"/>
                      <wp:wrapNone/>
                      <wp:docPr id="11" name="Arrow: Up 11"/>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70AD47"/>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36C72" id="Arrow: Up 11" o:spid="_x0000_s1026" type="#_x0000_t68" style="position:absolute;margin-left:56.55pt;margin-top:-3.55pt;width:6.75pt;height: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" adj="6943" fillcolor="#70ad47" strokecolor="#70ad47" strokeweight="1pt"/>
                  </w:pict>
                </mc:Fallback>
              </mc:AlternateContent>
            </w:r>
            <w:r w:rsidRPr="00ED43FE">
              <w:rPr>
                <w:rFonts w:ascii="Calibri" w:eastAsia="Times New Roman" w:hAnsi="Calibri" w:cs="Calibri"/>
                <w:color w:val="000000"/>
                <w:sz w:val="20"/>
                <w:szCs w:val="20"/>
              </w:rPr>
              <w:t>2.27</w:t>
            </w:r>
          </w:p>
        </w:tc>
        <w:tc>
          <w:tcPr>
            <w:tcW w:w="2813" w:type="dxa"/>
            <w:tcBorders>
              <w:top w:val="nil"/>
              <w:left w:val="nil"/>
              <w:bottom w:val="nil"/>
              <w:right w:val="nil"/>
            </w:tcBorders>
            <w:shd w:val="clear" w:color="auto" w:fill="auto"/>
            <w:noWrap/>
            <w:vAlign w:val="bottom"/>
            <w:hideMark/>
          </w:tcPr>
          <w:p w14:paraId="1DBF1F61"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83840" behindDoc="0" locked="0" layoutInCell="1" allowOverlap="1" wp14:anchorId="08ABBD31" wp14:editId="1D676A60">
                      <wp:simplePos x="0" y="0"/>
                      <wp:positionH relativeFrom="column">
                        <wp:posOffset>1128395</wp:posOffset>
                      </wp:positionH>
                      <wp:positionV relativeFrom="paragraph">
                        <wp:posOffset>-59690</wp:posOffset>
                      </wp:positionV>
                      <wp:extent cx="85725" cy="133350"/>
                      <wp:effectExtent l="19050" t="19050" r="47625" b="19050"/>
                      <wp:wrapNone/>
                      <wp:docPr id="18" name="Arrow: Up 18"/>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70AD47"/>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AFA51" id="Arrow: Up 18" o:spid="_x0000_s1026" type="#_x0000_t68" style="position:absolute;margin-left:88.85pt;margin-top:-4.7pt;width:6.75pt;height: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" adj="6943" fillcolor="#70ad47" strokecolor="#70ad47" strokeweight="1pt"/>
                  </w:pict>
                </mc:Fallback>
              </mc:AlternateContent>
            </w:r>
            <w:r w:rsidRPr="00ED43FE">
              <w:rPr>
                <w:rFonts w:ascii="Calibri" w:eastAsia="Times New Roman" w:hAnsi="Calibri" w:cs="Calibri"/>
                <w:color w:val="000000"/>
                <w:sz w:val="20"/>
                <w:szCs w:val="20"/>
              </w:rPr>
              <w:t>2.83</w:t>
            </w:r>
          </w:p>
        </w:tc>
      </w:tr>
      <w:tr w:rsidR="00ED43FE" w:rsidRPr="00ED43FE" w14:paraId="22DDADF7" w14:textId="77777777" w:rsidTr="00FE475B">
        <w:trPr>
          <w:trHeight w:val="450"/>
        </w:trPr>
        <w:tc>
          <w:tcPr>
            <w:tcW w:w="2172" w:type="dxa"/>
            <w:tcBorders>
              <w:top w:val="nil"/>
              <w:left w:val="nil"/>
              <w:bottom w:val="nil"/>
              <w:right w:val="nil"/>
            </w:tcBorders>
            <w:shd w:val="clear" w:color="auto" w:fill="auto"/>
            <w:noWrap/>
            <w:vAlign w:val="bottom"/>
            <w:hideMark/>
          </w:tcPr>
          <w:p w14:paraId="174E857B" w14:textId="77777777" w:rsidR="00ED43FE" w:rsidRPr="00ED43FE" w:rsidRDefault="00ED43FE" w:rsidP="00ED43FE">
            <w:pPr>
              <w:spacing w:after="0" w:line="240" w:lineRule="auto"/>
              <w:ind w:firstLine="0"/>
              <w:jc w:val="left"/>
              <w:rPr>
                <w:rFonts w:ascii="Calibri" w:eastAsia="Times New Roman" w:hAnsi="Calibri" w:cs="Calibri"/>
                <w:color w:val="000000"/>
                <w:sz w:val="20"/>
                <w:szCs w:val="20"/>
              </w:rPr>
            </w:pPr>
            <w:r w:rsidRPr="00ED43FE">
              <w:rPr>
                <w:rFonts w:ascii="Calibri" w:eastAsia="Times New Roman" w:hAnsi="Calibri" w:cs="Calibri"/>
                <w:color w:val="000000"/>
                <w:sz w:val="20"/>
                <w:szCs w:val="20"/>
              </w:rPr>
              <w:t>Crawford County</w:t>
            </w:r>
          </w:p>
        </w:tc>
        <w:tc>
          <w:tcPr>
            <w:tcW w:w="1407" w:type="dxa"/>
            <w:tcBorders>
              <w:top w:val="nil"/>
              <w:left w:val="nil"/>
              <w:bottom w:val="nil"/>
              <w:right w:val="nil"/>
            </w:tcBorders>
            <w:shd w:val="clear" w:color="auto" w:fill="auto"/>
            <w:noWrap/>
            <w:vAlign w:val="bottom"/>
            <w:hideMark/>
          </w:tcPr>
          <w:p w14:paraId="3A637329"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17802</w:t>
            </w:r>
          </w:p>
        </w:tc>
        <w:tc>
          <w:tcPr>
            <w:tcW w:w="1099" w:type="dxa"/>
            <w:tcBorders>
              <w:top w:val="nil"/>
              <w:left w:val="nil"/>
              <w:bottom w:val="nil"/>
              <w:right w:val="nil"/>
            </w:tcBorders>
            <w:shd w:val="clear" w:color="auto" w:fill="auto"/>
            <w:noWrap/>
            <w:vAlign w:val="bottom"/>
            <w:hideMark/>
          </w:tcPr>
          <w:p w14:paraId="1445BD92"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18080</w:t>
            </w:r>
          </w:p>
        </w:tc>
        <w:tc>
          <w:tcPr>
            <w:tcW w:w="1002" w:type="dxa"/>
            <w:tcBorders>
              <w:top w:val="nil"/>
              <w:left w:val="nil"/>
              <w:bottom w:val="nil"/>
              <w:right w:val="nil"/>
            </w:tcBorders>
            <w:shd w:val="clear" w:color="auto" w:fill="auto"/>
            <w:noWrap/>
            <w:vAlign w:val="bottom"/>
            <w:hideMark/>
          </w:tcPr>
          <w:p w14:paraId="52863D10"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18297</w:t>
            </w:r>
          </w:p>
        </w:tc>
        <w:tc>
          <w:tcPr>
            <w:tcW w:w="1587" w:type="dxa"/>
            <w:tcBorders>
              <w:top w:val="nil"/>
              <w:left w:val="nil"/>
              <w:bottom w:val="nil"/>
              <w:right w:val="nil"/>
            </w:tcBorders>
            <w:shd w:val="clear" w:color="auto" w:fill="auto"/>
            <w:noWrap/>
            <w:vAlign w:val="bottom"/>
            <w:hideMark/>
          </w:tcPr>
          <w:p w14:paraId="02E18368"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76672" behindDoc="0" locked="0" layoutInCell="1" allowOverlap="1" wp14:anchorId="07C674F1" wp14:editId="31F328B2">
                      <wp:simplePos x="0" y="0"/>
                      <wp:positionH relativeFrom="column">
                        <wp:posOffset>728345</wp:posOffset>
                      </wp:positionH>
                      <wp:positionV relativeFrom="paragraph">
                        <wp:posOffset>-46355</wp:posOffset>
                      </wp:positionV>
                      <wp:extent cx="85725" cy="133350"/>
                      <wp:effectExtent l="19050" t="19050" r="47625" b="19050"/>
                      <wp:wrapNone/>
                      <wp:docPr id="9" name="Arrow: Up 9"/>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70AD47"/>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5FB71" id="Arrow: Up 9" o:spid="_x0000_s1026" type="#_x0000_t68" style="position:absolute;margin-left:57.35pt;margin-top:-3.65pt;width:6.75pt;height: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" adj="6943" fillcolor="#70ad47" strokecolor="#70ad47" strokeweight="1pt"/>
                  </w:pict>
                </mc:Fallback>
              </mc:AlternateContent>
            </w:r>
            <w:r w:rsidRPr="00ED43FE">
              <w:rPr>
                <w:rFonts w:ascii="Calibri" w:eastAsia="Times New Roman" w:hAnsi="Calibri" w:cs="Calibri"/>
                <w:color w:val="000000"/>
                <w:sz w:val="20"/>
                <w:szCs w:val="20"/>
              </w:rPr>
              <w:t>1.54</w:t>
            </w:r>
          </w:p>
        </w:tc>
        <w:tc>
          <w:tcPr>
            <w:tcW w:w="2813" w:type="dxa"/>
            <w:tcBorders>
              <w:top w:val="nil"/>
              <w:left w:val="nil"/>
              <w:bottom w:val="nil"/>
              <w:right w:val="nil"/>
            </w:tcBorders>
            <w:shd w:val="clear" w:color="auto" w:fill="auto"/>
            <w:noWrap/>
            <w:vAlign w:val="bottom"/>
            <w:hideMark/>
          </w:tcPr>
          <w:p w14:paraId="207AD22C"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84864" behindDoc="0" locked="0" layoutInCell="1" allowOverlap="1" wp14:anchorId="66953015" wp14:editId="6B8D5986">
                      <wp:simplePos x="0" y="0"/>
                      <wp:positionH relativeFrom="column">
                        <wp:posOffset>1130300</wp:posOffset>
                      </wp:positionH>
                      <wp:positionV relativeFrom="paragraph">
                        <wp:posOffset>-55880</wp:posOffset>
                      </wp:positionV>
                      <wp:extent cx="85725" cy="133350"/>
                      <wp:effectExtent l="19050" t="19050" r="47625" b="19050"/>
                      <wp:wrapNone/>
                      <wp:docPr id="20" name="Arrow: Up 20"/>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70AD47"/>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C6420" id="Arrow: Up 20" o:spid="_x0000_s1026" type="#_x0000_t68" style="position:absolute;margin-left:89pt;margin-top:-4.4pt;width:6.75pt;height: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" adj="6943" fillcolor="#70ad47" strokecolor="#70ad47" strokeweight="1pt"/>
                  </w:pict>
                </mc:Fallback>
              </mc:AlternateContent>
            </w:r>
            <w:r w:rsidRPr="00ED43FE">
              <w:rPr>
                <w:rFonts w:ascii="Calibri" w:eastAsia="Times New Roman" w:hAnsi="Calibri" w:cs="Calibri"/>
                <w:color w:val="000000"/>
                <w:sz w:val="20"/>
                <w:szCs w:val="20"/>
              </w:rPr>
              <w:t>1.19</w:t>
            </w:r>
          </w:p>
        </w:tc>
      </w:tr>
      <w:tr w:rsidR="00ED43FE" w:rsidRPr="00ED43FE" w14:paraId="39BDCBC4" w14:textId="77777777" w:rsidTr="00FE475B">
        <w:trPr>
          <w:trHeight w:val="450"/>
        </w:trPr>
        <w:tc>
          <w:tcPr>
            <w:tcW w:w="2172" w:type="dxa"/>
            <w:tcBorders>
              <w:top w:val="nil"/>
              <w:left w:val="nil"/>
              <w:bottom w:val="nil"/>
              <w:right w:val="nil"/>
            </w:tcBorders>
            <w:shd w:val="clear" w:color="auto" w:fill="auto"/>
            <w:noWrap/>
            <w:vAlign w:val="bottom"/>
            <w:hideMark/>
          </w:tcPr>
          <w:p w14:paraId="2D67AE41" w14:textId="77777777" w:rsidR="00ED43FE" w:rsidRPr="00ED43FE" w:rsidRDefault="00ED43FE" w:rsidP="00ED43FE">
            <w:pPr>
              <w:spacing w:after="0" w:line="240" w:lineRule="auto"/>
              <w:ind w:firstLine="0"/>
              <w:jc w:val="left"/>
              <w:rPr>
                <w:rFonts w:ascii="Calibri" w:eastAsia="Times New Roman" w:hAnsi="Calibri" w:cs="Calibri"/>
                <w:color w:val="000000"/>
                <w:sz w:val="20"/>
                <w:szCs w:val="20"/>
              </w:rPr>
            </w:pPr>
            <w:r w:rsidRPr="00ED43FE">
              <w:rPr>
                <w:rFonts w:ascii="Calibri" w:eastAsia="Times New Roman" w:hAnsi="Calibri" w:cs="Calibri"/>
                <w:color w:val="000000"/>
                <w:sz w:val="20"/>
                <w:szCs w:val="20"/>
              </w:rPr>
              <w:t>Labette County</w:t>
            </w:r>
          </w:p>
        </w:tc>
        <w:tc>
          <w:tcPr>
            <w:tcW w:w="1407" w:type="dxa"/>
            <w:tcBorders>
              <w:top w:val="nil"/>
              <w:left w:val="nil"/>
              <w:bottom w:val="nil"/>
              <w:right w:val="nil"/>
            </w:tcBorders>
            <w:shd w:val="clear" w:color="auto" w:fill="auto"/>
            <w:noWrap/>
            <w:vAlign w:val="bottom"/>
            <w:hideMark/>
          </w:tcPr>
          <w:p w14:paraId="7D94BF10"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10093</w:t>
            </w:r>
          </w:p>
        </w:tc>
        <w:tc>
          <w:tcPr>
            <w:tcW w:w="1099" w:type="dxa"/>
            <w:tcBorders>
              <w:top w:val="nil"/>
              <w:left w:val="nil"/>
              <w:bottom w:val="nil"/>
              <w:right w:val="nil"/>
            </w:tcBorders>
            <w:shd w:val="clear" w:color="auto" w:fill="auto"/>
            <w:noWrap/>
            <w:vAlign w:val="bottom"/>
            <w:hideMark/>
          </w:tcPr>
          <w:p w14:paraId="4E72C5A4"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10077</w:t>
            </w:r>
          </w:p>
        </w:tc>
        <w:tc>
          <w:tcPr>
            <w:tcW w:w="1002" w:type="dxa"/>
            <w:tcBorders>
              <w:top w:val="nil"/>
              <w:left w:val="nil"/>
              <w:bottom w:val="nil"/>
              <w:right w:val="nil"/>
            </w:tcBorders>
            <w:shd w:val="clear" w:color="auto" w:fill="auto"/>
            <w:noWrap/>
            <w:vAlign w:val="bottom"/>
            <w:hideMark/>
          </w:tcPr>
          <w:p w14:paraId="24151619"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10023</w:t>
            </w:r>
          </w:p>
        </w:tc>
        <w:tc>
          <w:tcPr>
            <w:tcW w:w="1587" w:type="dxa"/>
            <w:tcBorders>
              <w:top w:val="nil"/>
              <w:left w:val="nil"/>
              <w:bottom w:val="nil"/>
              <w:right w:val="nil"/>
            </w:tcBorders>
            <w:shd w:val="clear" w:color="auto" w:fill="auto"/>
            <w:noWrap/>
            <w:vAlign w:val="bottom"/>
            <w:hideMark/>
          </w:tcPr>
          <w:p w14:paraId="57FD77AD"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97152" behindDoc="0" locked="0" layoutInCell="1" allowOverlap="1" wp14:anchorId="51C52476" wp14:editId="678E6B5A">
                      <wp:simplePos x="0" y="0"/>
                      <wp:positionH relativeFrom="column">
                        <wp:posOffset>708025</wp:posOffset>
                      </wp:positionH>
                      <wp:positionV relativeFrom="paragraph">
                        <wp:posOffset>-57785</wp:posOffset>
                      </wp:positionV>
                      <wp:extent cx="85725" cy="133350"/>
                      <wp:effectExtent l="19050" t="19050" r="47625" b="19050"/>
                      <wp:wrapNone/>
                      <wp:docPr id="32" name="Arrow: Up 32"/>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ADBE6" id="Arrow: Up 32" o:spid="_x0000_s1026" type="#_x0000_t68" style="position:absolute;margin-left:55.75pt;margin-top:-4.55pt;width:6.75pt;height:1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" adj="6943" fillcolor="red" strokecolor="red" strokeweight="1pt"/>
                  </w:pict>
                </mc:Fallback>
              </mc:AlternateContent>
            </w:r>
            <w:r w:rsidRPr="00ED43FE">
              <w:rPr>
                <w:rFonts w:ascii="Calibri" w:eastAsia="Times New Roman" w:hAnsi="Calibri" w:cs="Calibri"/>
                <w:color w:val="000000"/>
                <w:sz w:val="20"/>
                <w:szCs w:val="20"/>
              </w:rPr>
              <w:t>-0.16</w:t>
            </w:r>
          </w:p>
        </w:tc>
        <w:tc>
          <w:tcPr>
            <w:tcW w:w="2813" w:type="dxa"/>
            <w:tcBorders>
              <w:top w:val="nil"/>
              <w:left w:val="nil"/>
              <w:bottom w:val="nil"/>
              <w:right w:val="nil"/>
            </w:tcBorders>
            <w:shd w:val="clear" w:color="auto" w:fill="auto"/>
            <w:noWrap/>
            <w:vAlign w:val="bottom"/>
            <w:hideMark/>
          </w:tcPr>
          <w:p w14:paraId="31E50356"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96128" behindDoc="0" locked="0" layoutInCell="1" allowOverlap="1" wp14:anchorId="182E848B" wp14:editId="40F8A1AB">
                      <wp:simplePos x="0" y="0"/>
                      <wp:positionH relativeFrom="column">
                        <wp:posOffset>1146810</wp:posOffset>
                      </wp:positionH>
                      <wp:positionV relativeFrom="paragraph">
                        <wp:posOffset>-59690</wp:posOffset>
                      </wp:positionV>
                      <wp:extent cx="85725" cy="133350"/>
                      <wp:effectExtent l="19050" t="19050" r="47625" b="19050"/>
                      <wp:wrapNone/>
                      <wp:docPr id="31" name="Arrow: Up 31"/>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0E80C" id="Arrow: Up 31" o:spid="_x0000_s1026" type="#_x0000_t68" style="position:absolute;margin-left:90.3pt;margin-top:-4.7pt;width:6.75pt;height:1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" adj="6943" fillcolor="red" strokecolor="red" strokeweight="1pt"/>
                  </w:pict>
                </mc:Fallback>
              </mc:AlternateContent>
            </w:r>
            <w:r w:rsidRPr="00ED43FE">
              <w:rPr>
                <w:rFonts w:ascii="Calibri" w:eastAsia="Times New Roman" w:hAnsi="Calibri" w:cs="Calibri"/>
                <w:color w:val="000000"/>
                <w:sz w:val="20"/>
                <w:szCs w:val="20"/>
              </w:rPr>
              <w:t>-0.54</w:t>
            </w:r>
          </w:p>
        </w:tc>
      </w:tr>
      <w:tr w:rsidR="00ED43FE" w:rsidRPr="00ED43FE" w14:paraId="06A913AB" w14:textId="77777777" w:rsidTr="00FE475B">
        <w:trPr>
          <w:trHeight w:val="360"/>
        </w:trPr>
        <w:tc>
          <w:tcPr>
            <w:tcW w:w="2172" w:type="dxa"/>
            <w:tcBorders>
              <w:top w:val="nil"/>
              <w:left w:val="nil"/>
              <w:bottom w:val="nil"/>
              <w:right w:val="nil"/>
            </w:tcBorders>
            <w:shd w:val="clear" w:color="auto" w:fill="auto"/>
            <w:noWrap/>
            <w:vAlign w:val="bottom"/>
            <w:hideMark/>
          </w:tcPr>
          <w:p w14:paraId="413EE9A8" w14:textId="77777777" w:rsidR="00ED43FE" w:rsidRPr="00ED43FE" w:rsidRDefault="00ED43FE" w:rsidP="00ED43FE">
            <w:pPr>
              <w:spacing w:after="0" w:line="240" w:lineRule="auto"/>
              <w:ind w:firstLine="0"/>
              <w:jc w:val="left"/>
              <w:rPr>
                <w:rFonts w:ascii="Calibri" w:eastAsia="Times New Roman" w:hAnsi="Calibri" w:cs="Calibri"/>
                <w:color w:val="000000"/>
                <w:sz w:val="20"/>
                <w:szCs w:val="20"/>
              </w:rPr>
            </w:pPr>
            <w:r w:rsidRPr="00ED43FE">
              <w:rPr>
                <w:rFonts w:ascii="Calibri" w:eastAsia="Times New Roman" w:hAnsi="Calibri" w:cs="Calibri"/>
                <w:color w:val="000000"/>
                <w:sz w:val="20"/>
                <w:szCs w:val="20"/>
              </w:rPr>
              <w:t>Linn County</w:t>
            </w:r>
          </w:p>
        </w:tc>
        <w:tc>
          <w:tcPr>
            <w:tcW w:w="1407" w:type="dxa"/>
            <w:tcBorders>
              <w:top w:val="nil"/>
              <w:left w:val="nil"/>
              <w:bottom w:val="nil"/>
              <w:right w:val="nil"/>
            </w:tcBorders>
            <w:shd w:val="clear" w:color="auto" w:fill="auto"/>
            <w:noWrap/>
            <w:vAlign w:val="bottom"/>
            <w:hideMark/>
          </w:tcPr>
          <w:p w14:paraId="2596A880"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5445</w:t>
            </w:r>
          </w:p>
        </w:tc>
        <w:tc>
          <w:tcPr>
            <w:tcW w:w="1099" w:type="dxa"/>
            <w:tcBorders>
              <w:top w:val="nil"/>
              <w:left w:val="nil"/>
              <w:bottom w:val="nil"/>
              <w:right w:val="nil"/>
            </w:tcBorders>
            <w:shd w:val="clear" w:color="auto" w:fill="auto"/>
            <w:noWrap/>
            <w:vAlign w:val="bottom"/>
            <w:hideMark/>
          </w:tcPr>
          <w:p w14:paraId="1FCB0181"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5544</w:t>
            </w:r>
          </w:p>
        </w:tc>
        <w:tc>
          <w:tcPr>
            <w:tcW w:w="1002" w:type="dxa"/>
            <w:tcBorders>
              <w:top w:val="nil"/>
              <w:left w:val="nil"/>
              <w:bottom w:val="nil"/>
              <w:right w:val="nil"/>
            </w:tcBorders>
            <w:shd w:val="clear" w:color="auto" w:fill="auto"/>
            <w:noWrap/>
            <w:vAlign w:val="bottom"/>
            <w:hideMark/>
          </w:tcPr>
          <w:p w14:paraId="4A0584E2"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5735</w:t>
            </w:r>
          </w:p>
        </w:tc>
        <w:tc>
          <w:tcPr>
            <w:tcW w:w="1587" w:type="dxa"/>
            <w:tcBorders>
              <w:top w:val="nil"/>
              <w:left w:val="nil"/>
              <w:bottom w:val="nil"/>
              <w:right w:val="nil"/>
            </w:tcBorders>
            <w:shd w:val="clear" w:color="auto" w:fill="auto"/>
            <w:noWrap/>
            <w:vAlign w:val="bottom"/>
            <w:hideMark/>
          </w:tcPr>
          <w:p w14:paraId="50C7B5D5"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73600" behindDoc="0" locked="0" layoutInCell="1" allowOverlap="1" wp14:anchorId="3FCB77FC" wp14:editId="7005F7FE">
                      <wp:simplePos x="0" y="0"/>
                      <wp:positionH relativeFrom="column">
                        <wp:posOffset>709295</wp:posOffset>
                      </wp:positionH>
                      <wp:positionV relativeFrom="paragraph">
                        <wp:posOffset>-21590</wp:posOffset>
                      </wp:positionV>
                      <wp:extent cx="85725" cy="133350"/>
                      <wp:effectExtent l="19050" t="19050" r="47625" b="19050"/>
                      <wp:wrapNone/>
                      <wp:docPr id="6" name="Arrow: Up 6"/>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70AD47"/>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B20BB" id="Arrow: Up 6" o:spid="_x0000_s1026" type="#_x0000_t68" style="position:absolute;margin-left:55.85pt;margin-top:-1.7pt;width:6.7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" adj="6943" fillcolor="#70ad47" strokecolor="#70ad47" strokeweight="1pt"/>
                  </w:pict>
                </mc:Fallback>
              </mc:AlternateContent>
            </w:r>
            <w:r w:rsidRPr="00ED43FE">
              <w:rPr>
                <w:rFonts w:ascii="Calibri" w:eastAsia="Times New Roman" w:hAnsi="Calibri" w:cs="Calibri"/>
                <w:color w:val="000000"/>
                <w:sz w:val="20"/>
                <w:szCs w:val="20"/>
              </w:rPr>
              <w:t>1.79</w:t>
            </w:r>
          </w:p>
        </w:tc>
        <w:tc>
          <w:tcPr>
            <w:tcW w:w="2813" w:type="dxa"/>
            <w:tcBorders>
              <w:top w:val="nil"/>
              <w:left w:val="nil"/>
              <w:bottom w:val="nil"/>
              <w:right w:val="nil"/>
            </w:tcBorders>
            <w:shd w:val="clear" w:color="auto" w:fill="auto"/>
            <w:noWrap/>
            <w:vAlign w:val="bottom"/>
            <w:hideMark/>
          </w:tcPr>
          <w:p w14:paraId="18977D28"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85888" behindDoc="0" locked="0" layoutInCell="1" allowOverlap="1" wp14:anchorId="149394B8" wp14:editId="5C61F271">
                      <wp:simplePos x="0" y="0"/>
                      <wp:positionH relativeFrom="column">
                        <wp:posOffset>1144270</wp:posOffset>
                      </wp:positionH>
                      <wp:positionV relativeFrom="paragraph">
                        <wp:posOffset>-6985</wp:posOffset>
                      </wp:positionV>
                      <wp:extent cx="85725" cy="133350"/>
                      <wp:effectExtent l="19050" t="19050" r="47625" b="19050"/>
                      <wp:wrapNone/>
                      <wp:docPr id="21" name="Arrow: Up 21"/>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70AD47"/>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6C693" id="Arrow: Up 21" o:spid="_x0000_s1026" type="#_x0000_t68" style="position:absolute;margin-left:90.1pt;margin-top:-.55pt;width:6.75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" adj="6943" fillcolor="#70ad47" strokecolor="#70ad47" strokeweight="1pt"/>
                  </w:pict>
                </mc:Fallback>
              </mc:AlternateContent>
            </w:r>
            <w:r w:rsidRPr="00ED43FE">
              <w:rPr>
                <w:rFonts w:ascii="Calibri" w:eastAsia="Times New Roman" w:hAnsi="Calibri" w:cs="Calibri"/>
                <w:color w:val="000000"/>
                <w:sz w:val="20"/>
                <w:szCs w:val="20"/>
              </w:rPr>
              <w:t>3.33</w:t>
            </w:r>
          </w:p>
        </w:tc>
      </w:tr>
      <w:tr w:rsidR="00ED43FE" w:rsidRPr="00ED43FE" w14:paraId="2C24D01B" w14:textId="77777777" w:rsidTr="00FE475B">
        <w:trPr>
          <w:trHeight w:val="360"/>
        </w:trPr>
        <w:tc>
          <w:tcPr>
            <w:tcW w:w="2172" w:type="dxa"/>
            <w:tcBorders>
              <w:top w:val="nil"/>
              <w:left w:val="nil"/>
              <w:bottom w:val="nil"/>
              <w:right w:val="nil"/>
            </w:tcBorders>
            <w:shd w:val="clear" w:color="auto" w:fill="auto"/>
            <w:noWrap/>
            <w:vAlign w:val="bottom"/>
            <w:hideMark/>
          </w:tcPr>
          <w:p w14:paraId="1F643A13" w14:textId="77777777" w:rsidR="00ED43FE" w:rsidRPr="00ED43FE" w:rsidRDefault="00ED43FE" w:rsidP="00ED43FE">
            <w:pPr>
              <w:spacing w:after="0" w:line="240" w:lineRule="auto"/>
              <w:ind w:firstLine="0"/>
              <w:jc w:val="left"/>
              <w:rPr>
                <w:rFonts w:ascii="Calibri" w:eastAsia="Times New Roman" w:hAnsi="Calibri" w:cs="Calibri"/>
                <w:color w:val="000000"/>
                <w:sz w:val="20"/>
                <w:szCs w:val="20"/>
              </w:rPr>
            </w:pPr>
            <w:r w:rsidRPr="00ED43FE">
              <w:rPr>
                <w:rFonts w:ascii="Calibri" w:eastAsia="Times New Roman" w:hAnsi="Calibri" w:cs="Calibri"/>
                <w:color w:val="000000"/>
                <w:sz w:val="20"/>
                <w:szCs w:val="20"/>
              </w:rPr>
              <w:t>Montgomery County</w:t>
            </w:r>
          </w:p>
        </w:tc>
        <w:tc>
          <w:tcPr>
            <w:tcW w:w="1407" w:type="dxa"/>
            <w:tcBorders>
              <w:top w:val="nil"/>
              <w:left w:val="nil"/>
              <w:bottom w:val="nil"/>
              <w:right w:val="nil"/>
            </w:tcBorders>
            <w:shd w:val="clear" w:color="auto" w:fill="auto"/>
            <w:noWrap/>
            <w:vAlign w:val="bottom"/>
            <w:hideMark/>
          </w:tcPr>
          <w:p w14:paraId="6314B228"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16578</w:t>
            </w:r>
          </w:p>
        </w:tc>
        <w:tc>
          <w:tcPr>
            <w:tcW w:w="1099" w:type="dxa"/>
            <w:tcBorders>
              <w:top w:val="nil"/>
              <w:left w:val="nil"/>
              <w:bottom w:val="nil"/>
              <w:right w:val="nil"/>
            </w:tcBorders>
            <w:shd w:val="clear" w:color="auto" w:fill="auto"/>
            <w:noWrap/>
            <w:vAlign w:val="bottom"/>
            <w:hideMark/>
          </w:tcPr>
          <w:p w14:paraId="2C039EC5"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16506</w:t>
            </w:r>
          </w:p>
        </w:tc>
        <w:tc>
          <w:tcPr>
            <w:tcW w:w="1002" w:type="dxa"/>
            <w:tcBorders>
              <w:top w:val="nil"/>
              <w:left w:val="nil"/>
              <w:bottom w:val="nil"/>
              <w:right w:val="nil"/>
            </w:tcBorders>
            <w:shd w:val="clear" w:color="auto" w:fill="auto"/>
            <w:noWrap/>
            <w:vAlign w:val="bottom"/>
            <w:hideMark/>
          </w:tcPr>
          <w:p w14:paraId="21EEB72C"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16427</w:t>
            </w:r>
          </w:p>
        </w:tc>
        <w:tc>
          <w:tcPr>
            <w:tcW w:w="1587" w:type="dxa"/>
            <w:tcBorders>
              <w:top w:val="nil"/>
              <w:left w:val="nil"/>
              <w:bottom w:val="nil"/>
              <w:right w:val="nil"/>
            </w:tcBorders>
            <w:shd w:val="clear" w:color="auto" w:fill="auto"/>
            <w:noWrap/>
            <w:vAlign w:val="bottom"/>
            <w:hideMark/>
          </w:tcPr>
          <w:p w14:paraId="5DF5D106"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94080" behindDoc="0" locked="0" layoutInCell="1" allowOverlap="1" wp14:anchorId="7E219C5A" wp14:editId="759D2059">
                      <wp:simplePos x="0" y="0"/>
                      <wp:positionH relativeFrom="column">
                        <wp:posOffset>708025</wp:posOffset>
                      </wp:positionH>
                      <wp:positionV relativeFrom="paragraph">
                        <wp:posOffset>-43180</wp:posOffset>
                      </wp:positionV>
                      <wp:extent cx="85725" cy="133350"/>
                      <wp:effectExtent l="19050" t="19050" r="47625" b="19050"/>
                      <wp:wrapNone/>
                      <wp:docPr id="29" name="Arrow: Up 29"/>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F147F" id="Arrow: Up 29" o:spid="_x0000_s1026" type="#_x0000_t68" style="position:absolute;margin-left:55.75pt;margin-top:-3.4pt;width:6.75pt;height:1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" adj="6943" fillcolor="red" strokecolor="red" strokeweight="1pt"/>
                  </w:pict>
                </mc:Fallback>
              </mc:AlternateContent>
            </w:r>
            <w:r w:rsidRPr="00ED43FE">
              <w:rPr>
                <w:rFonts w:ascii="Calibri" w:eastAsia="Times New Roman" w:hAnsi="Calibri" w:cs="Calibri"/>
                <w:color w:val="000000"/>
                <w:sz w:val="20"/>
                <w:szCs w:val="20"/>
              </w:rPr>
              <w:t>-0.44</w:t>
            </w:r>
          </w:p>
        </w:tc>
        <w:tc>
          <w:tcPr>
            <w:tcW w:w="2813" w:type="dxa"/>
            <w:tcBorders>
              <w:top w:val="nil"/>
              <w:left w:val="nil"/>
              <w:bottom w:val="nil"/>
              <w:right w:val="nil"/>
            </w:tcBorders>
            <w:shd w:val="clear" w:color="auto" w:fill="auto"/>
            <w:noWrap/>
            <w:vAlign w:val="bottom"/>
            <w:hideMark/>
          </w:tcPr>
          <w:p w14:paraId="3A60BC4E"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95104" behindDoc="0" locked="0" layoutInCell="1" allowOverlap="1" wp14:anchorId="1BDA72EE" wp14:editId="65C56C22">
                      <wp:simplePos x="0" y="0"/>
                      <wp:positionH relativeFrom="column">
                        <wp:posOffset>1156335</wp:posOffset>
                      </wp:positionH>
                      <wp:positionV relativeFrom="paragraph">
                        <wp:posOffset>-9525</wp:posOffset>
                      </wp:positionV>
                      <wp:extent cx="85725" cy="133350"/>
                      <wp:effectExtent l="19050" t="19050" r="47625" b="19050"/>
                      <wp:wrapNone/>
                      <wp:docPr id="30" name="Arrow: Up 30"/>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E7DA7" id="Arrow: Up 30" o:spid="_x0000_s1026" type="#_x0000_t68" style="position:absolute;margin-left:91.05pt;margin-top:-.75pt;width:6.75pt;height: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" adj="6943" fillcolor="red" strokecolor="red" strokeweight="1pt"/>
                  </w:pict>
                </mc:Fallback>
              </mc:AlternateContent>
            </w:r>
            <w:r w:rsidRPr="00ED43FE">
              <w:rPr>
                <w:rFonts w:ascii="Calibri" w:eastAsia="Times New Roman" w:hAnsi="Calibri" w:cs="Calibri"/>
                <w:color w:val="000000"/>
                <w:sz w:val="20"/>
                <w:szCs w:val="20"/>
              </w:rPr>
              <w:t>-0.48</w:t>
            </w:r>
          </w:p>
        </w:tc>
      </w:tr>
      <w:tr w:rsidR="00ED43FE" w:rsidRPr="00ED43FE" w14:paraId="65E9FB45" w14:textId="77777777" w:rsidTr="00FE475B">
        <w:trPr>
          <w:trHeight w:val="360"/>
        </w:trPr>
        <w:tc>
          <w:tcPr>
            <w:tcW w:w="2172" w:type="dxa"/>
            <w:tcBorders>
              <w:top w:val="nil"/>
              <w:left w:val="nil"/>
              <w:bottom w:val="nil"/>
              <w:right w:val="nil"/>
            </w:tcBorders>
            <w:shd w:val="clear" w:color="auto" w:fill="auto"/>
            <w:noWrap/>
            <w:vAlign w:val="bottom"/>
            <w:hideMark/>
          </w:tcPr>
          <w:p w14:paraId="1B50787F" w14:textId="77777777" w:rsidR="00ED43FE" w:rsidRPr="00ED43FE" w:rsidRDefault="00ED43FE" w:rsidP="00ED43FE">
            <w:pPr>
              <w:spacing w:after="0" w:line="240" w:lineRule="auto"/>
              <w:ind w:firstLine="0"/>
              <w:jc w:val="left"/>
              <w:rPr>
                <w:rFonts w:ascii="Calibri" w:eastAsia="Times New Roman" w:hAnsi="Calibri" w:cs="Calibri"/>
                <w:color w:val="000000"/>
                <w:sz w:val="20"/>
                <w:szCs w:val="20"/>
              </w:rPr>
            </w:pPr>
            <w:r w:rsidRPr="00ED43FE">
              <w:rPr>
                <w:rFonts w:ascii="Calibri" w:eastAsia="Times New Roman" w:hAnsi="Calibri" w:cs="Calibri"/>
                <w:color w:val="000000"/>
                <w:sz w:val="20"/>
                <w:szCs w:val="20"/>
              </w:rPr>
              <w:t>Neosho County</w:t>
            </w:r>
          </w:p>
        </w:tc>
        <w:tc>
          <w:tcPr>
            <w:tcW w:w="1407" w:type="dxa"/>
            <w:tcBorders>
              <w:top w:val="nil"/>
              <w:left w:val="nil"/>
              <w:bottom w:val="nil"/>
              <w:right w:val="nil"/>
            </w:tcBorders>
            <w:shd w:val="clear" w:color="auto" w:fill="auto"/>
            <w:noWrap/>
            <w:vAlign w:val="bottom"/>
            <w:hideMark/>
          </w:tcPr>
          <w:p w14:paraId="792B6E0F"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7512</w:t>
            </w:r>
          </w:p>
        </w:tc>
        <w:tc>
          <w:tcPr>
            <w:tcW w:w="1099" w:type="dxa"/>
            <w:tcBorders>
              <w:top w:val="nil"/>
              <w:left w:val="nil"/>
              <w:bottom w:val="nil"/>
              <w:right w:val="nil"/>
            </w:tcBorders>
            <w:shd w:val="clear" w:color="auto" w:fill="auto"/>
            <w:noWrap/>
            <w:vAlign w:val="bottom"/>
            <w:hideMark/>
          </w:tcPr>
          <w:p w14:paraId="122A320F"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7756</w:t>
            </w:r>
          </w:p>
        </w:tc>
        <w:tc>
          <w:tcPr>
            <w:tcW w:w="1002" w:type="dxa"/>
            <w:tcBorders>
              <w:top w:val="nil"/>
              <w:left w:val="nil"/>
              <w:bottom w:val="nil"/>
              <w:right w:val="nil"/>
            </w:tcBorders>
            <w:shd w:val="clear" w:color="auto" w:fill="auto"/>
            <w:noWrap/>
            <w:vAlign w:val="bottom"/>
            <w:hideMark/>
          </w:tcPr>
          <w:p w14:paraId="77CF1F9F"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7727</w:t>
            </w:r>
          </w:p>
        </w:tc>
        <w:tc>
          <w:tcPr>
            <w:tcW w:w="1587" w:type="dxa"/>
            <w:tcBorders>
              <w:top w:val="nil"/>
              <w:left w:val="nil"/>
              <w:bottom w:val="nil"/>
              <w:right w:val="nil"/>
            </w:tcBorders>
            <w:shd w:val="clear" w:color="auto" w:fill="auto"/>
            <w:noWrap/>
            <w:vAlign w:val="bottom"/>
            <w:hideMark/>
          </w:tcPr>
          <w:p w14:paraId="5FFCFD1D"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74624" behindDoc="0" locked="0" layoutInCell="1" allowOverlap="1" wp14:anchorId="5CD0AD43" wp14:editId="714F6FF4">
                      <wp:simplePos x="0" y="0"/>
                      <wp:positionH relativeFrom="column">
                        <wp:posOffset>709295</wp:posOffset>
                      </wp:positionH>
                      <wp:positionV relativeFrom="paragraph">
                        <wp:posOffset>-15240</wp:posOffset>
                      </wp:positionV>
                      <wp:extent cx="85725" cy="133350"/>
                      <wp:effectExtent l="19050" t="19050" r="47625" b="19050"/>
                      <wp:wrapNone/>
                      <wp:docPr id="7" name="Arrow: Up 7"/>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70AD47"/>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76B19" id="Arrow: Up 7" o:spid="_x0000_s1026" type="#_x0000_t68" style="position:absolute;margin-left:55.85pt;margin-top:-1.2pt;width:6.75pt;height: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" adj="6943" fillcolor="#70ad47" strokecolor="#70ad47" strokeweight="1pt"/>
                  </w:pict>
                </mc:Fallback>
              </mc:AlternateContent>
            </w:r>
            <w:r w:rsidRPr="00ED43FE">
              <w:rPr>
                <w:rFonts w:ascii="Calibri" w:eastAsia="Times New Roman" w:hAnsi="Calibri" w:cs="Calibri"/>
                <w:color w:val="000000"/>
                <w:sz w:val="20"/>
                <w:szCs w:val="20"/>
              </w:rPr>
              <w:t>3.14</w:t>
            </w:r>
          </w:p>
        </w:tc>
        <w:tc>
          <w:tcPr>
            <w:tcW w:w="2813" w:type="dxa"/>
            <w:tcBorders>
              <w:top w:val="nil"/>
              <w:left w:val="nil"/>
              <w:bottom w:val="nil"/>
              <w:right w:val="nil"/>
            </w:tcBorders>
            <w:shd w:val="clear" w:color="auto" w:fill="auto"/>
            <w:noWrap/>
            <w:vAlign w:val="bottom"/>
            <w:hideMark/>
          </w:tcPr>
          <w:p w14:paraId="0787202C"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92032" behindDoc="0" locked="0" layoutInCell="1" allowOverlap="1" wp14:anchorId="5DBB9DA1" wp14:editId="0A20678C">
                      <wp:simplePos x="0" y="0"/>
                      <wp:positionH relativeFrom="column">
                        <wp:posOffset>1161415</wp:posOffset>
                      </wp:positionH>
                      <wp:positionV relativeFrom="paragraph">
                        <wp:posOffset>-6350</wp:posOffset>
                      </wp:positionV>
                      <wp:extent cx="85725" cy="133350"/>
                      <wp:effectExtent l="19050" t="19050" r="47625" b="19050"/>
                      <wp:wrapNone/>
                      <wp:docPr id="27" name="Arrow: Up 27"/>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9739A" id="Arrow: Up 27" o:spid="_x0000_s1026" type="#_x0000_t68" style="position:absolute;margin-left:91.45pt;margin-top:-.5pt;width:6.75pt;height: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" adj="6943" fillcolor="red" strokecolor="red" strokeweight="1pt"/>
                  </w:pict>
                </mc:Fallback>
              </mc:AlternateContent>
            </w:r>
            <w:r w:rsidRPr="00ED43FE">
              <w:rPr>
                <w:rFonts w:ascii="Calibri" w:eastAsia="Times New Roman" w:hAnsi="Calibri" w:cs="Calibri"/>
                <w:color w:val="000000"/>
                <w:sz w:val="20"/>
                <w:szCs w:val="20"/>
              </w:rPr>
              <w:t>-0.38</w:t>
            </w:r>
          </w:p>
        </w:tc>
      </w:tr>
      <w:tr w:rsidR="00ED43FE" w:rsidRPr="00ED43FE" w14:paraId="6801BF10" w14:textId="77777777" w:rsidTr="00FE475B">
        <w:trPr>
          <w:trHeight w:val="360"/>
        </w:trPr>
        <w:tc>
          <w:tcPr>
            <w:tcW w:w="2172" w:type="dxa"/>
            <w:tcBorders>
              <w:top w:val="nil"/>
              <w:left w:val="nil"/>
              <w:bottom w:val="nil"/>
              <w:right w:val="nil"/>
            </w:tcBorders>
            <w:shd w:val="clear" w:color="auto" w:fill="auto"/>
            <w:noWrap/>
            <w:vAlign w:val="bottom"/>
            <w:hideMark/>
          </w:tcPr>
          <w:p w14:paraId="5C596440" w14:textId="77777777" w:rsidR="00ED43FE" w:rsidRPr="00ED43FE" w:rsidRDefault="00ED43FE" w:rsidP="00ED43FE">
            <w:pPr>
              <w:spacing w:after="0" w:line="240" w:lineRule="auto"/>
              <w:ind w:firstLine="0"/>
              <w:jc w:val="left"/>
              <w:rPr>
                <w:rFonts w:ascii="Calibri" w:eastAsia="Times New Roman" w:hAnsi="Calibri" w:cs="Calibri"/>
                <w:color w:val="000000"/>
                <w:sz w:val="20"/>
                <w:szCs w:val="20"/>
              </w:rPr>
            </w:pPr>
            <w:r w:rsidRPr="00ED43FE">
              <w:rPr>
                <w:rFonts w:ascii="Calibri" w:eastAsia="Times New Roman" w:hAnsi="Calibri" w:cs="Calibri"/>
                <w:color w:val="000000"/>
                <w:sz w:val="20"/>
                <w:szCs w:val="20"/>
              </w:rPr>
              <w:t>Wilson County</w:t>
            </w:r>
          </w:p>
        </w:tc>
        <w:tc>
          <w:tcPr>
            <w:tcW w:w="1407" w:type="dxa"/>
            <w:tcBorders>
              <w:top w:val="nil"/>
              <w:left w:val="nil"/>
              <w:bottom w:val="nil"/>
              <w:right w:val="nil"/>
            </w:tcBorders>
            <w:shd w:val="clear" w:color="auto" w:fill="auto"/>
            <w:noWrap/>
            <w:vAlign w:val="bottom"/>
            <w:hideMark/>
          </w:tcPr>
          <w:p w14:paraId="6C67D173"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4681</w:t>
            </w:r>
          </w:p>
        </w:tc>
        <w:tc>
          <w:tcPr>
            <w:tcW w:w="1099" w:type="dxa"/>
            <w:tcBorders>
              <w:top w:val="nil"/>
              <w:left w:val="nil"/>
              <w:bottom w:val="nil"/>
              <w:right w:val="nil"/>
            </w:tcBorders>
            <w:shd w:val="clear" w:color="auto" w:fill="auto"/>
            <w:noWrap/>
            <w:vAlign w:val="bottom"/>
            <w:hideMark/>
          </w:tcPr>
          <w:p w14:paraId="65DB1FB0"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4677</w:t>
            </w:r>
          </w:p>
        </w:tc>
        <w:tc>
          <w:tcPr>
            <w:tcW w:w="1002" w:type="dxa"/>
            <w:tcBorders>
              <w:top w:val="nil"/>
              <w:left w:val="nil"/>
              <w:bottom w:val="nil"/>
              <w:right w:val="nil"/>
            </w:tcBorders>
            <w:shd w:val="clear" w:color="auto" w:fill="auto"/>
            <w:noWrap/>
            <w:vAlign w:val="bottom"/>
            <w:hideMark/>
          </w:tcPr>
          <w:p w14:paraId="225B86F8"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4668</w:t>
            </w:r>
          </w:p>
        </w:tc>
        <w:tc>
          <w:tcPr>
            <w:tcW w:w="1587" w:type="dxa"/>
            <w:tcBorders>
              <w:top w:val="nil"/>
              <w:left w:val="nil"/>
              <w:bottom w:val="nil"/>
              <w:right w:val="nil"/>
            </w:tcBorders>
            <w:shd w:val="clear" w:color="auto" w:fill="auto"/>
            <w:noWrap/>
            <w:vAlign w:val="bottom"/>
            <w:hideMark/>
          </w:tcPr>
          <w:p w14:paraId="2C559E61"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93056" behindDoc="0" locked="0" layoutInCell="1" allowOverlap="1" wp14:anchorId="3293A26C" wp14:editId="493872B4">
                      <wp:simplePos x="0" y="0"/>
                      <wp:positionH relativeFrom="column">
                        <wp:posOffset>708025</wp:posOffset>
                      </wp:positionH>
                      <wp:positionV relativeFrom="paragraph">
                        <wp:posOffset>-46990</wp:posOffset>
                      </wp:positionV>
                      <wp:extent cx="85725" cy="133350"/>
                      <wp:effectExtent l="19050" t="19050" r="47625" b="19050"/>
                      <wp:wrapNone/>
                      <wp:docPr id="28" name="Arrow: Up 28"/>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91631" id="Arrow: Up 28" o:spid="_x0000_s1026" type="#_x0000_t68" style="position:absolute;margin-left:55.75pt;margin-top:-3.7pt;width:6.75pt;height:1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" adj="6943" fillcolor="red" strokecolor="red" strokeweight="1pt"/>
                  </w:pict>
                </mc:Fallback>
              </mc:AlternateContent>
            </w:r>
            <w:r w:rsidRPr="00ED43FE">
              <w:rPr>
                <w:rFonts w:ascii="Calibri" w:eastAsia="Times New Roman" w:hAnsi="Calibri" w:cs="Calibri"/>
                <w:color w:val="000000"/>
                <w:sz w:val="20"/>
                <w:szCs w:val="20"/>
              </w:rPr>
              <w:t>-0.09</w:t>
            </w:r>
          </w:p>
        </w:tc>
        <w:tc>
          <w:tcPr>
            <w:tcW w:w="2813" w:type="dxa"/>
            <w:tcBorders>
              <w:top w:val="nil"/>
              <w:left w:val="nil"/>
              <w:bottom w:val="nil"/>
              <w:right w:val="nil"/>
            </w:tcBorders>
            <w:shd w:val="clear" w:color="auto" w:fill="auto"/>
            <w:noWrap/>
            <w:vAlign w:val="bottom"/>
            <w:hideMark/>
          </w:tcPr>
          <w:p w14:paraId="6BA9B13F"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91008" behindDoc="0" locked="0" layoutInCell="1" allowOverlap="1" wp14:anchorId="549622AC" wp14:editId="3325E71F">
                      <wp:simplePos x="0" y="0"/>
                      <wp:positionH relativeFrom="column">
                        <wp:posOffset>1151890</wp:posOffset>
                      </wp:positionH>
                      <wp:positionV relativeFrom="paragraph">
                        <wp:posOffset>-8890</wp:posOffset>
                      </wp:positionV>
                      <wp:extent cx="85725" cy="133350"/>
                      <wp:effectExtent l="19050" t="19050" r="47625" b="19050"/>
                      <wp:wrapNone/>
                      <wp:docPr id="26" name="Arrow: Up 26"/>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62FBF" id="Arrow: Up 26" o:spid="_x0000_s1026" type="#_x0000_t68" style="position:absolute;margin-left:90.7pt;margin-top:-.7pt;width:6.75pt;height:1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" adj="6943" fillcolor="red" strokecolor="red" strokeweight="1pt"/>
                  </w:pict>
                </mc:Fallback>
              </mc:AlternateContent>
            </w:r>
            <w:r w:rsidRPr="00ED43FE">
              <w:rPr>
                <w:rFonts w:ascii="Calibri" w:eastAsia="Times New Roman" w:hAnsi="Calibri" w:cs="Calibri"/>
                <w:color w:val="000000"/>
                <w:sz w:val="20"/>
                <w:szCs w:val="20"/>
              </w:rPr>
              <w:t>-0.19</w:t>
            </w:r>
          </w:p>
        </w:tc>
      </w:tr>
      <w:tr w:rsidR="00ED43FE" w:rsidRPr="00ED43FE" w14:paraId="7609A64A" w14:textId="77777777" w:rsidTr="00FE475B">
        <w:trPr>
          <w:trHeight w:val="360"/>
        </w:trPr>
        <w:tc>
          <w:tcPr>
            <w:tcW w:w="2172" w:type="dxa"/>
            <w:tcBorders>
              <w:top w:val="nil"/>
              <w:left w:val="nil"/>
              <w:bottom w:val="nil"/>
              <w:right w:val="nil"/>
            </w:tcBorders>
            <w:shd w:val="clear" w:color="auto" w:fill="auto"/>
            <w:noWrap/>
            <w:vAlign w:val="bottom"/>
            <w:hideMark/>
          </w:tcPr>
          <w:p w14:paraId="260BA859" w14:textId="77777777" w:rsidR="00ED43FE" w:rsidRPr="00ED43FE" w:rsidRDefault="00ED43FE" w:rsidP="00ED43FE">
            <w:pPr>
              <w:spacing w:after="0" w:line="240" w:lineRule="auto"/>
              <w:ind w:firstLine="0"/>
              <w:jc w:val="left"/>
              <w:rPr>
                <w:rFonts w:ascii="Calibri" w:eastAsia="Times New Roman" w:hAnsi="Calibri" w:cs="Calibri"/>
                <w:color w:val="000000"/>
                <w:sz w:val="20"/>
                <w:szCs w:val="20"/>
              </w:rPr>
            </w:pPr>
            <w:r w:rsidRPr="00ED43FE">
              <w:rPr>
                <w:rFonts w:ascii="Calibri" w:eastAsia="Times New Roman" w:hAnsi="Calibri" w:cs="Calibri"/>
                <w:color w:val="000000"/>
                <w:sz w:val="20"/>
                <w:szCs w:val="20"/>
              </w:rPr>
              <w:t>Woodson County</w:t>
            </w:r>
          </w:p>
        </w:tc>
        <w:tc>
          <w:tcPr>
            <w:tcW w:w="1407" w:type="dxa"/>
            <w:tcBorders>
              <w:top w:val="nil"/>
              <w:left w:val="nil"/>
              <w:bottom w:val="nil"/>
              <w:right w:val="nil"/>
            </w:tcBorders>
            <w:shd w:val="clear" w:color="auto" w:fill="auto"/>
            <w:noWrap/>
            <w:vAlign w:val="bottom"/>
            <w:hideMark/>
          </w:tcPr>
          <w:p w14:paraId="28462883"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2022</w:t>
            </w:r>
          </w:p>
        </w:tc>
        <w:tc>
          <w:tcPr>
            <w:tcW w:w="1099" w:type="dxa"/>
            <w:tcBorders>
              <w:top w:val="nil"/>
              <w:left w:val="nil"/>
              <w:bottom w:val="nil"/>
              <w:right w:val="nil"/>
            </w:tcBorders>
            <w:shd w:val="clear" w:color="auto" w:fill="auto"/>
            <w:noWrap/>
            <w:vAlign w:val="bottom"/>
            <w:hideMark/>
          </w:tcPr>
          <w:p w14:paraId="268CFCB0"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2016</w:t>
            </w:r>
          </w:p>
        </w:tc>
        <w:tc>
          <w:tcPr>
            <w:tcW w:w="1002" w:type="dxa"/>
            <w:tcBorders>
              <w:top w:val="nil"/>
              <w:left w:val="nil"/>
              <w:bottom w:val="nil"/>
              <w:right w:val="nil"/>
            </w:tcBorders>
            <w:shd w:val="clear" w:color="auto" w:fill="auto"/>
            <w:noWrap/>
            <w:vAlign w:val="bottom"/>
            <w:hideMark/>
          </w:tcPr>
          <w:p w14:paraId="09C6B047"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2026</w:t>
            </w:r>
          </w:p>
        </w:tc>
        <w:tc>
          <w:tcPr>
            <w:tcW w:w="1587" w:type="dxa"/>
            <w:tcBorders>
              <w:top w:val="nil"/>
              <w:left w:val="nil"/>
              <w:bottom w:val="nil"/>
              <w:right w:val="nil"/>
            </w:tcBorders>
            <w:shd w:val="clear" w:color="auto" w:fill="auto"/>
            <w:noWrap/>
            <w:vAlign w:val="bottom"/>
            <w:hideMark/>
          </w:tcPr>
          <w:p w14:paraId="26653A15"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89984" behindDoc="0" locked="0" layoutInCell="1" allowOverlap="1" wp14:anchorId="54A51F43" wp14:editId="59BA7419">
                      <wp:simplePos x="0" y="0"/>
                      <wp:positionH relativeFrom="column">
                        <wp:posOffset>708025</wp:posOffset>
                      </wp:positionH>
                      <wp:positionV relativeFrom="paragraph">
                        <wp:posOffset>-19685</wp:posOffset>
                      </wp:positionV>
                      <wp:extent cx="85725" cy="133350"/>
                      <wp:effectExtent l="19050" t="19050" r="47625" b="19050"/>
                      <wp:wrapNone/>
                      <wp:docPr id="25" name="Arrow: Up 25"/>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5F326" id="Arrow: Up 25" o:spid="_x0000_s1026" type="#_x0000_t68" style="position:absolute;margin-left:55.75pt;margin-top:-1.55pt;width:6.75pt;height: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" adj="6943" fillcolor="red" strokecolor="red" strokeweight="1pt"/>
                  </w:pict>
                </mc:Fallback>
              </mc:AlternateContent>
            </w:r>
            <w:r w:rsidRPr="00ED43FE">
              <w:rPr>
                <w:rFonts w:ascii="Calibri" w:eastAsia="Times New Roman" w:hAnsi="Calibri" w:cs="Calibri"/>
                <w:color w:val="000000"/>
                <w:sz w:val="20"/>
                <w:szCs w:val="20"/>
              </w:rPr>
              <w:t>-0.3</w:t>
            </w:r>
          </w:p>
        </w:tc>
        <w:tc>
          <w:tcPr>
            <w:tcW w:w="2813" w:type="dxa"/>
            <w:tcBorders>
              <w:top w:val="nil"/>
              <w:left w:val="nil"/>
              <w:bottom w:val="nil"/>
              <w:right w:val="nil"/>
            </w:tcBorders>
            <w:shd w:val="clear" w:color="auto" w:fill="auto"/>
            <w:noWrap/>
            <w:vAlign w:val="bottom"/>
            <w:hideMark/>
          </w:tcPr>
          <w:p w14:paraId="14720A81"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86912" behindDoc="0" locked="0" layoutInCell="1" allowOverlap="1" wp14:anchorId="563DC776" wp14:editId="4BC66380">
                      <wp:simplePos x="0" y="0"/>
                      <wp:positionH relativeFrom="column">
                        <wp:posOffset>1126490</wp:posOffset>
                      </wp:positionH>
                      <wp:positionV relativeFrom="paragraph">
                        <wp:posOffset>-8890</wp:posOffset>
                      </wp:positionV>
                      <wp:extent cx="85725" cy="133350"/>
                      <wp:effectExtent l="19050" t="19050" r="47625" b="19050"/>
                      <wp:wrapNone/>
                      <wp:docPr id="19" name="Arrow: Up 19"/>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70AD47"/>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1E316" id="Arrow: Up 19" o:spid="_x0000_s1026" type="#_x0000_t68" style="position:absolute;margin-left:88.7pt;margin-top:-.7pt;width:6.75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" adj="6943" fillcolor="#70ad47" strokecolor="#70ad47" strokeweight="1pt"/>
                  </w:pict>
                </mc:Fallback>
              </mc:AlternateContent>
            </w:r>
            <w:r w:rsidRPr="00ED43FE">
              <w:rPr>
                <w:rFonts w:ascii="Calibri" w:eastAsia="Times New Roman" w:hAnsi="Calibri" w:cs="Calibri"/>
                <w:color w:val="000000"/>
                <w:sz w:val="20"/>
                <w:szCs w:val="20"/>
              </w:rPr>
              <w:t>0.5</w:t>
            </w:r>
          </w:p>
        </w:tc>
      </w:tr>
      <w:tr w:rsidR="00ED43FE" w:rsidRPr="00ED43FE" w14:paraId="2CAB30D9" w14:textId="77777777" w:rsidTr="00FE475B">
        <w:trPr>
          <w:trHeight w:val="117"/>
        </w:trPr>
        <w:tc>
          <w:tcPr>
            <w:tcW w:w="2172" w:type="dxa"/>
            <w:tcBorders>
              <w:top w:val="nil"/>
              <w:left w:val="nil"/>
              <w:bottom w:val="nil"/>
              <w:right w:val="nil"/>
            </w:tcBorders>
            <w:shd w:val="clear" w:color="auto" w:fill="auto"/>
            <w:noWrap/>
            <w:vAlign w:val="bottom"/>
            <w:hideMark/>
          </w:tcPr>
          <w:p w14:paraId="6B3D6442" w14:textId="77777777" w:rsidR="00ED43FE" w:rsidRPr="00ED43FE" w:rsidRDefault="00ED43FE" w:rsidP="00ED43FE">
            <w:pPr>
              <w:spacing w:after="0" w:line="240" w:lineRule="auto"/>
              <w:ind w:firstLine="0"/>
              <w:jc w:val="left"/>
              <w:rPr>
                <w:rFonts w:ascii="Calibri" w:eastAsia="Times New Roman" w:hAnsi="Calibri" w:cs="Calibri"/>
                <w:color w:val="000000"/>
                <w:sz w:val="20"/>
                <w:szCs w:val="20"/>
              </w:rPr>
            </w:pPr>
          </w:p>
        </w:tc>
        <w:tc>
          <w:tcPr>
            <w:tcW w:w="1407" w:type="dxa"/>
            <w:tcBorders>
              <w:top w:val="nil"/>
              <w:left w:val="nil"/>
              <w:bottom w:val="nil"/>
              <w:right w:val="nil"/>
            </w:tcBorders>
            <w:shd w:val="clear" w:color="auto" w:fill="auto"/>
            <w:noWrap/>
            <w:vAlign w:val="bottom"/>
            <w:hideMark/>
          </w:tcPr>
          <w:p w14:paraId="2D3C3017" w14:textId="77777777" w:rsidR="00ED43FE" w:rsidRPr="00ED43FE" w:rsidRDefault="00ED43FE" w:rsidP="00ED43FE">
            <w:pPr>
              <w:spacing w:after="0" w:line="240" w:lineRule="auto"/>
              <w:ind w:firstLine="0"/>
              <w:jc w:val="center"/>
              <w:rPr>
                <w:rFonts w:ascii="Times New Roman" w:eastAsia="Times New Roman" w:hAnsi="Times New Roman" w:cs="Times New Roman"/>
                <w:sz w:val="20"/>
                <w:szCs w:val="20"/>
              </w:rPr>
            </w:pPr>
          </w:p>
        </w:tc>
        <w:tc>
          <w:tcPr>
            <w:tcW w:w="1099" w:type="dxa"/>
            <w:tcBorders>
              <w:top w:val="nil"/>
              <w:left w:val="nil"/>
              <w:bottom w:val="nil"/>
              <w:right w:val="nil"/>
            </w:tcBorders>
            <w:shd w:val="clear" w:color="auto" w:fill="auto"/>
            <w:noWrap/>
            <w:vAlign w:val="bottom"/>
            <w:hideMark/>
          </w:tcPr>
          <w:p w14:paraId="790D9C6C" w14:textId="77777777" w:rsidR="00ED43FE" w:rsidRPr="00ED43FE" w:rsidRDefault="00ED43FE" w:rsidP="00ED43FE">
            <w:pPr>
              <w:spacing w:after="0" w:line="240" w:lineRule="auto"/>
              <w:ind w:firstLine="0"/>
              <w:jc w:val="center"/>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noWrap/>
            <w:vAlign w:val="bottom"/>
            <w:hideMark/>
          </w:tcPr>
          <w:p w14:paraId="1A36D2AC" w14:textId="77777777" w:rsidR="00ED43FE" w:rsidRPr="00ED43FE" w:rsidRDefault="00ED43FE" w:rsidP="00ED43FE">
            <w:pPr>
              <w:spacing w:after="0" w:line="240" w:lineRule="auto"/>
              <w:ind w:firstLine="0"/>
              <w:jc w:val="center"/>
              <w:rPr>
                <w:rFonts w:ascii="Times New Roman" w:eastAsia="Times New Roman" w:hAnsi="Times New Roman" w:cs="Times New Roman"/>
                <w:sz w:val="20"/>
                <w:szCs w:val="20"/>
              </w:rPr>
            </w:pPr>
          </w:p>
        </w:tc>
        <w:tc>
          <w:tcPr>
            <w:tcW w:w="1587" w:type="dxa"/>
            <w:tcBorders>
              <w:top w:val="nil"/>
              <w:left w:val="nil"/>
              <w:bottom w:val="nil"/>
              <w:right w:val="nil"/>
            </w:tcBorders>
            <w:shd w:val="clear" w:color="auto" w:fill="auto"/>
            <w:noWrap/>
            <w:vAlign w:val="bottom"/>
            <w:hideMark/>
          </w:tcPr>
          <w:p w14:paraId="443CD8A4" w14:textId="77777777" w:rsidR="00ED43FE" w:rsidRPr="00ED43FE" w:rsidRDefault="00ED43FE" w:rsidP="00ED43FE">
            <w:pPr>
              <w:spacing w:after="0" w:line="240" w:lineRule="auto"/>
              <w:ind w:firstLine="0"/>
              <w:jc w:val="center"/>
              <w:rPr>
                <w:rFonts w:ascii="Times New Roman" w:eastAsia="Times New Roman" w:hAnsi="Times New Roman" w:cs="Times New Roman"/>
                <w:sz w:val="20"/>
                <w:szCs w:val="20"/>
              </w:rPr>
            </w:pPr>
          </w:p>
        </w:tc>
        <w:tc>
          <w:tcPr>
            <w:tcW w:w="2813" w:type="dxa"/>
            <w:tcBorders>
              <w:top w:val="nil"/>
              <w:left w:val="nil"/>
              <w:bottom w:val="nil"/>
              <w:right w:val="nil"/>
            </w:tcBorders>
            <w:shd w:val="clear" w:color="auto" w:fill="auto"/>
            <w:noWrap/>
            <w:vAlign w:val="bottom"/>
            <w:hideMark/>
          </w:tcPr>
          <w:p w14:paraId="6D4FE258" w14:textId="77777777" w:rsidR="00ED43FE" w:rsidRPr="00ED43FE" w:rsidRDefault="00ED43FE" w:rsidP="00ED43FE">
            <w:pPr>
              <w:spacing w:after="0" w:line="240" w:lineRule="auto"/>
              <w:ind w:firstLine="0"/>
              <w:jc w:val="center"/>
              <w:rPr>
                <w:rFonts w:ascii="Times New Roman" w:eastAsia="Times New Roman" w:hAnsi="Times New Roman" w:cs="Times New Roman"/>
                <w:sz w:val="20"/>
                <w:szCs w:val="20"/>
              </w:rPr>
            </w:pPr>
          </w:p>
        </w:tc>
      </w:tr>
      <w:tr w:rsidR="00ED43FE" w:rsidRPr="00ED43FE" w14:paraId="658F975D" w14:textId="77777777" w:rsidTr="00FE475B">
        <w:trPr>
          <w:trHeight w:val="423"/>
        </w:trPr>
        <w:tc>
          <w:tcPr>
            <w:tcW w:w="2172" w:type="dxa"/>
            <w:tcBorders>
              <w:top w:val="nil"/>
              <w:left w:val="nil"/>
              <w:bottom w:val="nil"/>
              <w:right w:val="nil"/>
            </w:tcBorders>
            <w:shd w:val="clear" w:color="auto" w:fill="auto"/>
            <w:noWrap/>
            <w:vAlign w:val="bottom"/>
            <w:hideMark/>
          </w:tcPr>
          <w:p w14:paraId="3E7DB772" w14:textId="77777777" w:rsidR="00ED43FE" w:rsidRPr="00ED43FE" w:rsidRDefault="00ED43FE" w:rsidP="00ED43FE">
            <w:pPr>
              <w:spacing w:after="0" w:line="240" w:lineRule="auto"/>
              <w:ind w:firstLine="0"/>
              <w:jc w:val="left"/>
              <w:rPr>
                <w:rFonts w:ascii="Calibri" w:eastAsia="Times New Roman" w:hAnsi="Calibri" w:cs="Calibri"/>
                <w:color w:val="000000"/>
                <w:sz w:val="20"/>
                <w:szCs w:val="20"/>
              </w:rPr>
            </w:pPr>
            <w:r w:rsidRPr="00ED43FE">
              <w:rPr>
                <w:rFonts w:ascii="Calibri" w:eastAsia="Times New Roman" w:hAnsi="Calibri" w:cs="Calibri"/>
                <w:color w:val="000000"/>
                <w:sz w:val="20"/>
                <w:szCs w:val="20"/>
              </w:rPr>
              <w:t>Southeast Kansas</w:t>
            </w:r>
          </w:p>
        </w:tc>
        <w:tc>
          <w:tcPr>
            <w:tcW w:w="1407" w:type="dxa"/>
            <w:tcBorders>
              <w:top w:val="nil"/>
              <w:left w:val="nil"/>
              <w:bottom w:val="nil"/>
              <w:right w:val="nil"/>
            </w:tcBorders>
            <w:shd w:val="clear" w:color="auto" w:fill="auto"/>
            <w:noWrap/>
            <w:vAlign w:val="bottom"/>
            <w:hideMark/>
          </w:tcPr>
          <w:p w14:paraId="77F3563F"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7925</w:t>
            </w:r>
          </w:p>
        </w:tc>
        <w:tc>
          <w:tcPr>
            <w:tcW w:w="1099" w:type="dxa"/>
            <w:tcBorders>
              <w:top w:val="nil"/>
              <w:left w:val="nil"/>
              <w:bottom w:val="nil"/>
              <w:right w:val="nil"/>
            </w:tcBorders>
            <w:shd w:val="clear" w:color="auto" w:fill="auto"/>
            <w:noWrap/>
            <w:vAlign w:val="bottom"/>
            <w:hideMark/>
          </w:tcPr>
          <w:p w14:paraId="4D4093D1"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7982</w:t>
            </w:r>
          </w:p>
        </w:tc>
        <w:tc>
          <w:tcPr>
            <w:tcW w:w="1002" w:type="dxa"/>
            <w:tcBorders>
              <w:top w:val="nil"/>
              <w:left w:val="nil"/>
              <w:bottom w:val="nil"/>
              <w:right w:val="nil"/>
            </w:tcBorders>
            <w:shd w:val="clear" w:color="auto" w:fill="auto"/>
            <w:noWrap/>
            <w:vAlign w:val="bottom"/>
            <w:hideMark/>
          </w:tcPr>
          <w:p w14:paraId="4173862D"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8016</w:t>
            </w:r>
          </w:p>
        </w:tc>
        <w:tc>
          <w:tcPr>
            <w:tcW w:w="1587" w:type="dxa"/>
            <w:tcBorders>
              <w:top w:val="nil"/>
              <w:left w:val="nil"/>
              <w:bottom w:val="nil"/>
              <w:right w:val="nil"/>
            </w:tcBorders>
            <w:shd w:val="clear" w:color="auto" w:fill="auto"/>
            <w:noWrap/>
            <w:vAlign w:val="bottom"/>
            <w:hideMark/>
          </w:tcPr>
          <w:p w14:paraId="07EF509B"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75648" behindDoc="0" locked="0" layoutInCell="1" allowOverlap="1" wp14:anchorId="491235F8" wp14:editId="3B7AAA22">
                      <wp:simplePos x="0" y="0"/>
                      <wp:positionH relativeFrom="column">
                        <wp:posOffset>699135</wp:posOffset>
                      </wp:positionH>
                      <wp:positionV relativeFrom="paragraph">
                        <wp:posOffset>-23495</wp:posOffset>
                      </wp:positionV>
                      <wp:extent cx="85725" cy="133350"/>
                      <wp:effectExtent l="19050" t="19050" r="47625" b="19050"/>
                      <wp:wrapNone/>
                      <wp:docPr id="8" name="Arrow: Up 8"/>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70AD47"/>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241CD" id="Arrow: Up 8" o:spid="_x0000_s1026" type="#_x0000_t68" style="position:absolute;margin-left:55.05pt;margin-top:-1.85pt;width:6.75pt;height: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" adj="6943" fillcolor="#70ad47" strokecolor="#70ad47" strokeweight="1pt"/>
                  </w:pict>
                </mc:Fallback>
              </mc:AlternateContent>
            </w:r>
            <w:r w:rsidRPr="00ED43FE">
              <w:rPr>
                <w:rFonts w:ascii="Calibri" w:eastAsia="Times New Roman" w:hAnsi="Calibri" w:cs="Calibri"/>
                <w:color w:val="000000"/>
                <w:sz w:val="20"/>
                <w:szCs w:val="20"/>
              </w:rPr>
              <w:t>0.71</w:t>
            </w:r>
          </w:p>
        </w:tc>
        <w:tc>
          <w:tcPr>
            <w:tcW w:w="2813" w:type="dxa"/>
            <w:tcBorders>
              <w:top w:val="nil"/>
              <w:left w:val="nil"/>
              <w:bottom w:val="nil"/>
              <w:right w:val="nil"/>
            </w:tcBorders>
            <w:shd w:val="clear" w:color="auto" w:fill="auto"/>
            <w:noWrap/>
            <w:vAlign w:val="bottom"/>
            <w:hideMark/>
          </w:tcPr>
          <w:p w14:paraId="02F3FF23"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87936" behindDoc="0" locked="0" layoutInCell="1" allowOverlap="1" wp14:anchorId="43ECB9FD" wp14:editId="6FB72CD2">
                      <wp:simplePos x="0" y="0"/>
                      <wp:positionH relativeFrom="column">
                        <wp:posOffset>1130300</wp:posOffset>
                      </wp:positionH>
                      <wp:positionV relativeFrom="paragraph">
                        <wp:posOffset>-42545</wp:posOffset>
                      </wp:positionV>
                      <wp:extent cx="85725" cy="133350"/>
                      <wp:effectExtent l="19050" t="19050" r="47625" b="19050"/>
                      <wp:wrapNone/>
                      <wp:docPr id="34" name="Arrow: Up 34"/>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70AD47"/>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43057" id="Arrow: Up 34" o:spid="_x0000_s1026" type="#_x0000_t68" style="position:absolute;margin-left:89pt;margin-top:-3.35pt;width:6.75pt;height: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" adj="6943" fillcolor="#70ad47" strokecolor="#70ad47" strokeweight="1pt"/>
                  </w:pict>
                </mc:Fallback>
              </mc:AlternateContent>
            </w:r>
            <w:r w:rsidRPr="00ED43FE">
              <w:rPr>
                <w:rFonts w:ascii="Calibri" w:eastAsia="Times New Roman" w:hAnsi="Calibri" w:cs="Calibri"/>
                <w:color w:val="000000"/>
                <w:sz w:val="20"/>
                <w:szCs w:val="20"/>
              </w:rPr>
              <w:t>0.42</w:t>
            </w:r>
          </w:p>
        </w:tc>
      </w:tr>
      <w:tr w:rsidR="00ED43FE" w:rsidRPr="00ED43FE" w14:paraId="42AA5C79" w14:textId="77777777" w:rsidTr="00FE475B">
        <w:trPr>
          <w:trHeight w:val="450"/>
        </w:trPr>
        <w:tc>
          <w:tcPr>
            <w:tcW w:w="2172" w:type="dxa"/>
            <w:tcBorders>
              <w:top w:val="nil"/>
              <w:left w:val="nil"/>
              <w:bottom w:val="nil"/>
              <w:right w:val="nil"/>
            </w:tcBorders>
            <w:shd w:val="clear" w:color="auto" w:fill="auto"/>
            <w:noWrap/>
            <w:vAlign w:val="bottom"/>
            <w:hideMark/>
          </w:tcPr>
          <w:p w14:paraId="50AEA6B9" w14:textId="77777777" w:rsidR="00ED43FE" w:rsidRPr="00ED43FE" w:rsidRDefault="00ED43FE" w:rsidP="00ED43FE">
            <w:pPr>
              <w:spacing w:after="0" w:line="240" w:lineRule="auto"/>
              <w:ind w:firstLine="0"/>
              <w:jc w:val="left"/>
              <w:rPr>
                <w:rFonts w:ascii="Calibri" w:eastAsia="Times New Roman" w:hAnsi="Calibri" w:cs="Calibri"/>
                <w:color w:val="000000"/>
                <w:sz w:val="20"/>
                <w:szCs w:val="20"/>
              </w:rPr>
            </w:pPr>
            <w:r w:rsidRPr="00ED43FE">
              <w:rPr>
                <w:rFonts w:ascii="Calibri" w:eastAsia="Times New Roman" w:hAnsi="Calibri" w:cs="Calibri"/>
                <w:color w:val="000000"/>
                <w:sz w:val="20"/>
                <w:szCs w:val="20"/>
              </w:rPr>
              <w:t>Kansas</w:t>
            </w:r>
          </w:p>
        </w:tc>
        <w:tc>
          <w:tcPr>
            <w:tcW w:w="1407" w:type="dxa"/>
            <w:tcBorders>
              <w:top w:val="nil"/>
              <w:left w:val="nil"/>
              <w:bottom w:val="nil"/>
              <w:right w:val="nil"/>
            </w:tcBorders>
            <w:shd w:val="clear" w:color="auto" w:fill="auto"/>
            <w:noWrap/>
            <w:vAlign w:val="bottom"/>
            <w:hideMark/>
          </w:tcPr>
          <w:p w14:paraId="573EF32D"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1E+06</w:t>
            </w:r>
          </w:p>
        </w:tc>
        <w:tc>
          <w:tcPr>
            <w:tcW w:w="1099" w:type="dxa"/>
            <w:tcBorders>
              <w:top w:val="nil"/>
              <w:left w:val="nil"/>
              <w:bottom w:val="nil"/>
              <w:right w:val="nil"/>
            </w:tcBorders>
            <w:shd w:val="clear" w:color="auto" w:fill="auto"/>
            <w:noWrap/>
            <w:vAlign w:val="bottom"/>
            <w:hideMark/>
          </w:tcPr>
          <w:p w14:paraId="2503FBBC"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1258997</w:t>
            </w:r>
          </w:p>
        </w:tc>
        <w:tc>
          <w:tcPr>
            <w:tcW w:w="1002" w:type="dxa"/>
            <w:tcBorders>
              <w:top w:val="nil"/>
              <w:left w:val="nil"/>
              <w:bottom w:val="nil"/>
              <w:right w:val="nil"/>
            </w:tcBorders>
            <w:shd w:val="clear" w:color="auto" w:fill="auto"/>
            <w:noWrap/>
            <w:vAlign w:val="bottom"/>
            <w:hideMark/>
          </w:tcPr>
          <w:p w14:paraId="24DD34D7"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color w:val="000000"/>
                <w:sz w:val="20"/>
                <w:szCs w:val="20"/>
              </w:rPr>
              <w:t>1294889</w:t>
            </w:r>
          </w:p>
        </w:tc>
        <w:tc>
          <w:tcPr>
            <w:tcW w:w="1587" w:type="dxa"/>
            <w:tcBorders>
              <w:top w:val="nil"/>
              <w:left w:val="nil"/>
              <w:bottom w:val="nil"/>
              <w:right w:val="nil"/>
            </w:tcBorders>
            <w:shd w:val="clear" w:color="auto" w:fill="auto"/>
            <w:noWrap/>
            <w:vAlign w:val="bottom"/>
            <w:hideMark/>
          </w:tcPr>
          <w:p w14:paraId="5540D1E7"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72576" behindDoc="0" locked="0" layoutInCell="1" allowOverlap="1" wp14:anchorId="255AD6CC" wp14:editId="68FC0237">
                      <wp:simplePos x="0" y="0"/>
                      <wp:positionH relativeFrom="column">
                        <wp:posOffset>716280</wp:posOffset>
                      </wp:positionH>
                      <wp:positionV relativeFrom="paragraph">
                        <wp:posOffset>-35560</wp:posOffset>
                      </wp:positionV>
                      <wp:extent cx="85725" cy="133350"/>
                      <wp:effectExtent l="19050" t="19050" r="47625" b="19050"/>
                      <wp:wrapNone/>
                      <wp:docPr id="37" name="Arrow: Up 37"/>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70AD47"/>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6FCC6" id="Arrow: Up 37" o:spid="_x0000_s1026" type="#_x0000_t68" style="position:absolute;margin-left:56.4pt;margin-top:-2.8pt;width:6.75pt;height: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" adj="6943" fillcolor="#70ad47" strokecolor="#70ad47" strokeweight="1pt"/>
                  </w:pict>
                </mc:Fallback>
              </mc:AlternateContent>
            </w:r>
            <w:r w:rsidRPr="00ED43FE">
              <w:rPr>
                <w:rFonts w:ascii="Calibri" w:eastAsia="Times New Roman" w:hAnsi="Calibri" w:cs="Calibri"/>
                <w:color w:val="000000"/>
                <w:sz w:val="20"/>
                <w:szCs w:val="20"/>
              </w:rPr>
              <w:t>2.05</w:t>
            </w:r>
          </w:p>
        </w:tc>
        <w:tc>
          <w:tcPr>
            <w:tcW w:w="2813" w:type="dxa"/>
            <w:tcBorders>
              <w:top w:val="nil"/>
              <w:left w:val="nil"/>
              <w:bottom w:val="nil"/>
              <w:right w:val="nil"/>
            </w:tcBorders>
            <w:shd w:val="clear" w:color="auto" w:fill="auto"/>
            <w:noWrap/>
            <w:vAlign w:val="bottom"/>
            <w:hideMark/>
          </w:tcPr>
          <w:p w14:paraId="32C174CB" w14:textId="77777777" w:rsidR="00ED43FE" w:rsidRPr="00ED43FE" w:rsidRDefault="00ED43FE" w:rsidP="00ED43FE">
            <w:pPr>
              <w:spacing w:after="0" w:line="240" w:lineRule="auto"/>
              <w:ind w:firstLine="0"/>
              <w:jc w:val="center"/>
              <w:rPr>
                <w:rFonts w:ascii="Calibri" w:eastAsia="Times New Roman" w:hAnsi="Calibri" w:cs="Calibri"/>
                <w:color w:val="000000"/>
                <w:sz w:val="20"/>
                <w:szCs w:val="20"/>
              </w:rPr>
            </w:pPr>
            <w:r w:rsidRPr="00ED43FE">
              <w:rPr>
                <w:rFonts w:ascii="Calibri" w:eastAsia="Times New Roman" w:hAnsi="Calibri" w:cs="Calibri"/>
                <w:noProof/>
                <w:color w:val="000000"/>
                <w:sz w:val="20"/>
                <w:szCs w:val="20"/>
              </w:rPr>
              <mc:AlternateContent>
                <mc:Choice Requires="wps">
                  <w:drawing>
                    <wp:anchor distT="0" distB="0" distL="114300" distR="114300" simplePos="0" relativeHeight="251688960" behindDoc="0" locked="0" layoutInCell="1" allowOverlap="1" wp14:anchorId="75101BA9" wp14:editId="04924217">
                      <wp:simplePos x="0" y="0"/>
                      <wp:positionH relativeFrom="column">
                        <wp:posOffset>1136015</wp:posOffset>
                      </wp:positionH>
                      <wp:positionV relativeFrom="paragraph">
                        <wp:posOffset>-79375</wp:posOffset>
                      </wp:positionV>
                      <wp:extent cx="85725" cy="133350"/>
                      <wp:effectExtent l="19050" t="19050" r="47625" b="19050"/>
                      <wp:wrapNone/>
                      <wp:docPr id="38" name="Arrow: Up 38"/>
                      <wp:cNvGraphicFramePr/>
                      <a:graphic xmlns:a="http://schemas.openxmlformats.org/drawingml/2006/main">
                        <a:graphicData uri="http://schemas.microsoft.com/office/word/2010/wordprocessingShape">
                          <wps:wsp>
                            <wps:cNvSpPr/>
                            <wps:spPr>
                              <a:xfrm>
                                <a:off x="0" y="0"/>
                                <a:ext cx="85725" cy="133350"/>
                              </a:xfrm>
                              <a:prstGeom prst="upArrow">
                                <a:avLst/>
                              </a:prstGeom>
                              <a:solidFill>
                                <a:srgbClr val="70AD47"/>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6AC16" id="Arrow: Up 38" o:spid="_x0000_s1026" type="#_x0000_t68" style="position:absolute;margin-left:89.45pt;margin-top:-6.25pt;width:6.75pt;height: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" adj="6943" fillcolor="#70ad47" strokecolor="#70ad47" strokeweight="1pt"/>
                  </w:pict>
                </mc:Fallback>
              </mc:AlternateContent>
            </w:r>
            <w:r w:rsidRPr="00ED43FE">
              <w:rPr>
                <w:rFonts w:ascii="Calibri" w:eastAsia="Times New Roman" w:hAnsi="Calibri" w:cs="Calibri"/>
                <w:color w:val="000000"/>
                <w:sz w:val="20"/>
                <w:szCs w:val="20"/>
              </w:rPr>
              <w:t>2.77</w:t>
            </w:r>
          </w:p>
        </w:tc>
      </w:tr>
      <w:tr w:rsidR="00ED43FE" w:rsidRPr="00ED43FE" w14:paraId="69C8EB2A" w14:textId="77777777" w:rsidTr="00FE475B">
        <w:trPr>
          <w:trHeight w:val="80"/>
        </w:trPr>
        <w:tc>
          <w:tcPr>
            <w:tcW w:w="2172" w:type="dxa"/>
            <w:tcBorders>
              <w:top w:val="nil"/>
              <w:left w:val="nil"/>
              <w:bottom w:val="nil"/>
              <w:right w:val="nil"/>
            </w:tcBorders>
            <w:shd w:val="clear" w:color="auto" w:fill="auto"/>
            <w:noWrap/>
            <w:vAlign w:val="bottom"/>
            <w:hideMark/>
          </w:tcPr>
          <w:p w14:paraId="1CAA67CC" w14:textId="77777777" w:rsidR="00ED43FE" w:rsidRPr="00ED43FE" w:rsidRDefault="00ED43FE" w:rsidP="00ED43FE">
            <w:pPr>
              <w:spacing w:after="0" w:line="240" w:lineRule="auto"/>
              <w:ind w:firstLine="0"/>
              <w:jc w:val="left"/>
              <w:rPr>
                <w:rFonts w:ascii="Calibri" w:eastAsia="Times New Roman" w:hAnsi="Calibri" w:cs="Calibri"/>
                <w:color w:val="000000"/>
              </w:rPr>
            </w:pPr>
          </w:p>
        </w:tc>
        <w:tc>
          <w:tcPr>
            <w:tcW w:w="1407" w:type="dxa"/>
            <w:tcBorders>
              <w:top w:val="nil"/>
              <w:left w:val="nil"/>
              <w:bottom w:val="nil"/>
              <w:right w:val="nil"/>
            </w:tcBorders>
            <w:shd w:val="clear" w:color="auto" w:fill="auto"/>
            <w:noWrap/>
            <w:vAlign w:val="bottom"/>
            <w:hideMark/>
          </w:tcPr>
          <w:p w14:paraId="505CCEC8" w14:textId="77777777" w:rsidR="00ED43FE" w:rsidRPr="00ED43FE" w:rsidRDefault="00ED43FE" w:rsidP="00ED43FE">
            <w:pPr>
              <w:spacing w:after="0" w:line="240" w:lineRule="auto"/>
              <w:ind w:firstLine="0"/>
              <w:jc w:val="center"/>
              <w:rPr>
                <w:rFonts w:ascii="Times New Roman" w:eastAsia="Times New Roman" w:hAnsi="Times New Roman" w:cs="Times New Roman"/>
                <w:sz w:val="20"/>
                <w:szCs w:val="20"/>
              </w:rPr>
            </w:pPr>
          </w:p>
        </w:tc>
        <w:tc>
          <w:tcPr>
            <w:tcW w:w="1099" w:type="dxa"/>
            <w:tcBorders>
              <w:top w:val="nil"/>
              <w:left w:val="nil"/>
              <w:bottom w:val="nil"/>
              <w:right w:val="nil"/>
            </w:tcBorders>
            <w:shd w:val="clear" w:color="auto" w:fill="auto"/>
            <w:noWrap/>
            <w:vAlign w:val="bottom"/>
            <w:hideMark/>
          </w:tcPr>
          <w:p w14:paraId="1375A80C" w14:textId="77777777" w:rsidR="00ED43FE" w:rsidRPr="00ED43FE" w:rsidRDefault="00ED43FE" w:rsidP="00ED43FE">
            <w:pPr>
              <w:spacing w:after="0" w:line="240" w:lineRule="auto"/>
              <w:ind w:firstLine="0"/>
              <w:jc w:val="center"/>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noWrap/>
            <w:vAlign w:val="bottom"/>
            <w:hideMark/>
          </w:tcPr>
          <w:p w14:paraId="23BCA296" w14:textId="77777777" w:rsidR="00ED43FE" w:rsidRPr="00ED43FE" w:rsidRDefault="00ED43FE" w:rsidP="00ED43FE">
            <w:pPr>
              <w:spacing w:after="0" w:line="240" w:lineRule="auto"/>
              <w:ind w:firstLine="0"/>
              <w:jc w:val="center"/>
              <w:rPr>
                <w:rFonts w:ascii="Times New Roman" w:eastAsia="Times New Roman" w:hAnsi="Times New Roman" w:cs="Times New Roman"/>
                <w:sz w:val="20"/>
                <w:szCs w:val="20"/>
              </w:rPr>
            </w:pPr>
          </w:p>
        </w:tc>
        <w:tc>
          <w:tcPr>
            <w:tcW w:w="1587" w:type="dxa"/>
            <w:tcBorders>
              <w:top w:val="nil"/>
              <w:left w:val="nil"/>
              <w:bottom w:val="nil"/>
              <w:right w:val="nil"/>
            </w:tcBorders>
            <w:shd w:val="clear" w:color="auto" w:fill="auto"/>
            <w:noWrap/>
            <w:vAlign w:val="bottom"/>
            <w:hideMark/>
          </w:tcPr>
          <w:p w14:paraId="16B6203F" w14:textId="77777777" w:rsidR="00ED43FE" w:rsidRPr="00ED43FE" w:rsidRDefault="00ED43FE" w:rsidP="00ED43FE">
            <w:pPr>
              <w:spacing w:after="0" w:line="240" w:lineRule="auto"/>
              <w:ind w:firstLine="0"/>
              <w:jc w:val="center"/>
              <w:rPr>
                <w:rFonts w:ascii="Times New Roman" w:eastAsia="Times New Roman" w:hAnsi="Times New Roman" w:cs="Times New Roman"/>
                <w:sz w:val="20"/>
                <w:szCs w:val="20"/>
              </w:rPr>
            </w:pPr>
          </w:p>
        </w:tc>
        <w:tc>
          <w:tcPr>
            <w:tcW w:w="2813" w:type="dxa"/>
            <w:tcBorders>
              <w:top w:val="nil"/>
              <w:left w:val="nil"/>
              <w:bottom w:val="nil"/>
              <w:right w:val="nil"/>
            </w:tcBorders>
            <w:shd w:val="clear" w:color="auto" w:fill="auto"/>
            <w:noWrap/>
            <w:vAlign w:val="bottom"/>
            <w:hideMark/>
          </w:tcPr>
          <w:p w14:paraId="63FFDCDD" w14:textId="77777777" w:rsidR="00ED43FE" w:rsidRPr="00ED43FE" w:rsidRDefault="00ED43FE" w:rsidP="00ED43FE">
            <w:pPr>
              <w:spacing w:after="0" w:line="240" w:lineRule="auto"/>
              <w:ind w:firstLine="0"/>
              <w:jc w:val="center"/>
              <w:rPr>
                <w:rFonts w:ascii="Times New Roman" w:eastAsia="Times New Roman" w:hAnsi="Times New Roman" w:cs="Times New Roman"/>
                <w:sz w:val="20"/>
                <w:szCs w:val="20"/>
              </w:rPr>
            </w:pPr>
          </w:p>
        </w:tc>
      </w:tr>
      <w:tr w:rsidR="00ED43FE" w:rsidRPr="00ED43FE" w14:paraId="06B62BBA" w14:textId="77777777" w:rsidTr="00FE475B">
        <w:trPr>
          <w:trHeight w:val="270"/>
        </w:trPr>
        <w:tc>
          <w:tcPr>
            <w:tcW w:w="10080" w:type="dxa"/>
            <w:gridSpan w:val="6"/>
            <w:tcBorders>
              <w:top w:val="nil"/>
              <w:left w:val="nil"/>
              <w:bottom w:val="nil"/>
              <w:right w:val="nil"/>
            </w:tcBorders>
            <w:shd w:val="clear" w:color="auto" w:fill="auto"/>
            <w:noWrap/>
            <w:vAlign w:val="bottom"/>
            <w:hideMark/>
          </w:tcPr>
          <w:p w14:paraId="5BF2A524" w14:textId="77777777" w:rsidR="00ED43FE" w:rsidRPr="00ED43FE" w:rsidRDefault="00ED43FE" w:rsidP="00ED43FE">
            <w:pPr>
              <w:spacing w:after="0" w:line="240" w:lineRule="auto"/>
              <w:ind w:firstLine="0"/>
              <w:jc w:val="left"/>
              <w:rPr>
                <w:rFonts w:ascii="Calibri" w:eastAsia="Times New Roman" w:hAnsi="Calibri" w:cs="Calibri"/>
                <w:color w:val="000000"/>
                <w:sz w:val="16"/>
                <w:szCs w:val="16"/>
              </w:rPr>
            </w:pPr>
            <w:r w:rsidRPr="00ED43FE">
              <w:rPr>
                <w:rFonts w:ascii="Calibri" w:eastAsia="Times New Roman" w:hAnsi="Calibri" w:cs="Calibri"/>
                <w:color w:val="000000"/>
                <w:sz w:val="16"/>
                <w:szCs w:val="16"/>
              </w:rPr>
              <w:t xml:space="preserve">Source: U.S. Census Bureau, Population Division Release date: May 2021. Updated July 2021 with April 1, </w:t>
            </w:r>
            <w:proofErr w:type="gramStart"/>
            <w:r w:rsidRPr="00ED43FE">
              <w:rPr>
                <w:rFonts w:ascii="Calibri" w:eastAsia="Times New Roman" w:hAnsi="Calibri" w:cs="Calibri"/>
                <w:color w:val="000000"/>
                <w:sz w:val="16"/>
                <w:szCs w:val="16"/>
              </w:rPr>
              <w:t>2020</w:t>
            </w:r>
            <w:proofErr w:type="gramEnd"/>
            <w:r w:rsidRPr="00ED43FE">
              <w:rPr>
                <w:rFonts w:ascii="Calibri" w:eastAsia="Times New Roman" w:hAnsi="Calibri" w:cs="Calibri"/>
                <w:color w:val="000000"/>
                <w:sz w:val="16"/>
                <w:szCs w:val="16"/>
              </w:rPr>
              <w:t xml:space="preserve"> Estimates</w:t>
            </w:r>
          </w:p>
        </w:tc>
      </w:tr>
    </w:tbl>
    <w:p w14:paraId="514517B0" w14:textId="77777777" w:rsidR="00827915" w:rsidRPr="00E2059E" w:rsidRDefault="00827915" w:rsidP="00CB217A">
      <w:pPr>
        <w:spacing w:line="300" w:lineRule="auto"/>
        <w:rPr>
          <w:rFonts w:cstheme="minorHAnsi"/>
          <w:bCs/>
        </w:rPr>
      </w:pPr>
      <w:r w:rsidRPr="00E2059E">
        <w:rPr>
          <w:rFonts w:cstheme="minorHAnsi"/>
          <w:bCs/>
        </w:rPr>
        <w:t xml:space="preserve">Age can affect the reliability of a home because there can be higher rates of structural or system problems in older homes.  In Southeast Kansas, 33.9 percent of the home were built prior to 1939 as compared to 20.1 percent in the state of Kansas during the same </w:t>
      </w:r>
      <w:proofErr w:type="gramStart"/>
      <w:r w:rsidRPr="00E2059E">
        <w:rPr>
          <w:rFonts w:cstheme="minorHAnsi"/>
          <w:bCs/>
        </w:rPr>
        <w:t>time period</w:t>
      </w:r>
      <w:proofErr w:type="gramEnd"/>
      <w:r w:rsidRPr="00E2059E">
        <w:rPr>
          <w:rFonts w:cstheme="minorHAnsi"/>
          <w:bCs/>
        </w:rPr>
        <w:t xml:space="preserve">.  The presence of lead-based paint can also be a problem in older homes.  </w:t>
      </w:r>
    </w:p>
    <w:p w14:paraId="44B00CC0" w14:textId="2CE8CDD6" w:rsidR="00827915" w:rsidRPr="00F87E65" w:rsidRDefault="00827915" w:rsidP="00CB217A">
      <w:pPr>
        <w:spacing w:line="300" w:lineRule="auto"/>
        <w:rPr>
          <w:rFonts w:cstheme="minorHAnsi"/>
          <w:bCs/>
        </w:rPr>
      </w:pPr>
      <w:r w:rsidRPr="00E2059E">
        <w:rPr>
          <w:rFonts w:cstheme="minorHAnsi"/>
          <w:bCs/>
        </w:rPr>
        <w:t xml:space="preserve">In 2011, only 247 building permits were issued in our region compared to 5,386 in Kansas.  Nearly </w:t>
      </w:r>
      <w:r w:rsidR="001307D5" w:rsidRPr="00E2059E">
        <w:rPr>
          <w:rFonts w:cstheme="minorHAnsi"/>
          <w:bCs/>
        </w:rPr>
        <w:t>all</w:t>
      </w:r>
      <w:r w:rsidRPr="00E2059E">
        <w:rPr>
          <w:rFonts w:cstheme="minorHAnsi"/>
          <w:bCs/>
        </w:rPr>
        <w:t xml:space="preserve"> our counties in the region have indicated a need for more housing units or better housing conditions </w:t>
      </w:r>
      <w:proofErr w:type="gramStart"/>
      <w:r w:rsidRPr="00E2059E">
        <w:rPr>
          <w:rFonts w:cstheme="minorHAnsi"/>
          <w:bCs/>
        </w:rPr>
        <w:t>in order to</w:t>
      </w:r>
      <w:proofErr w:type="gramEnd"/>
      <w:r w:rsidRPr="00E2059E">
        <w:rPr>
          <w:rFonts w:cstheme="minorHAnsi"/>
          <w:bCs/>
        </w:rPr>
        <w:t xml:space="preserve"> attract residents and maintain housing availability necessary to maintain a steady workforce.</w:t>
      </w:r>
    </w:p>
    <w:p w14:paraId="30E5FA2B" w14:textId="77777777" w:rsidR="00827915" w:rsidRPr="00E2059E" w:rsidRDefault="00827915" w:rsidP="004D3DE4">
      <w:pPr>
        <w:pStyle w:val="Heading1"/>
        <w:rPr>
          <w:rFonts w:asciiTheme="minorHAnsi" w:hAnsiTheme="minorHAnsi" w:cstheme="minorHAnsi"/>
        </w:rPr>
      </w:pPr>
      <w:bookmarkStart w:id="38" w:name="_Toc83643274"/>
      <w:r w:rsidRPr="00E2059E">
        <w:rPr>
          <w:rFonts w:asciiTheme="minorHAnsi" w:hAnsiTheme="minorHAnsi" w:cstheme="minorHAnsi"/>
        </w:rPr>
        <w:t>THE REGION’S ECONOMY</w:t>
      </w:r>
      <w:bookmarkEnd w:id="38"/>
    </w:p>
    <w:p w14:paraId="01BB03FD"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rPr>
      </w:pPr>
    </w:p>
    <w:p w14:paraId="7CC090F7" w14:textId="5F225C56" w:rsidR="00827915" w:rsidRPr="0079448E" w:rsidRDefault="00827915" w:rsidP="0079448E">
      <w:pPr>
        <w:tabs>
          <w:tab w:val="left" w:pos="-720"/>
          <w:tab w:val="left" w:pos="0"/>
          <w:tab w:val="right" w:pos="3528"/>
          <w:tab w:val="right" w:pos="5328"/>
          <w:tab w:val="right" w:pos="6858"/>
          <w:tab w:val="left" w:pos="7668"/>
          <w:tab w:val="left" w:pos="9360"/>
        </w:tabs>
        <w:spacing w:after="9" w:line="300" w:lineRule="auto"/>
        <w:ind w:firstLine="360"/>
        <w:rPr>
          <w:rFonts w:cstheme="minorHAnsi"/>
        </w:rPr>
      </w:pPr>
      <w:r w:rsidRPr="00E2059E">
        <w:rPr>
          <w:rFonts w:cstheme="minorHAnsi"/>
        </w:rPr>
        <w:t xml:space="preserve">One issue that has changed for the region is now there are more higher paying career possibilities in the region than in recent memory. With the current economy finding available highly skilled employees is a struggle for all employers large and small, white collar and blue collar. All employers are in highly competitive positions for each position. </w:t>
      </w:r>
      <w:r w:rsidRPr="00E2059E">
        <w:rPr>
          <w:rFonts w:cstheme="minorHAnsi"/>
        </w:rPr>
        <w:lastRenderedPageBreak/>
        <w:t>For our local economic developers, quality of life, recruitment of quality employees, and creating and in-migration of professional youth continue to be the largest challenges.</w:t>
      </w:r>
    </w:p>
    <w:p w14:paraId="028644E0"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rPr>
          <w:rFonts w:cstheme="minorHAnsi"/>
        </w:rPr>
      </w:pPr>
    </w:p>
    <w:p w14:paraId="740D03A3" w14:textId="12836A59"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r w:rsidRPr="00E2059E">
        <w:rPr>
          <w:rFonts w:cstheme="minorHAnsi"/>
        </w:rPr>
        <w:t>In 201</w:t>
      </w:r>
      <w:r w:rsidR="000F2422">
        <w:rPr>
          <w:rFonts w:cstheme="minorHAnsi"/>
        </w:rPr>
        <w:t>8</w:t>
      </w:r>
      <w:r w:rsidRPr="00E2059E">
        <w:rPr>
          <w:rFonts w:cstheme="minorHAnsi"/>
        </w:rPr>
        <w:t>, there were 1</w:t>
      </w:r>
      <w:r w:rsidR="000F2422">
        <w:rPr>
          <w:rFonts w:cstheme="minorHAnsi"/>
        </w:rPr>
        <w:t xml:space="preserve">0.23% of the jobs where in </w:t>
      </w:r>
      <w:r w:rsidRPr="00E2059E">
        <w:rPr>
          <w:rFonts w:cstheme="minorHAnsi"/>
        </w:rPr>
        <w:t xml:space="preserve">retail trade, and </w:t>
      </w:r>
      <w:r w:rsidR="000F2422">
        <w:rPr>
          <w:rFonts w:cstheme="minorHAnsi"/>
        </w:rPr>
        <w:t>14.63% in</w:t>
      </w:r>
      <w:r w:rsidRPr="00E2059E">
        <w:rPr>
          <w:rFonts w:cstheme="minorHAnsi"/>
        </w:rPr>
        <w:t xml:space="preserve"> manufacturing</w:t>
      </w:r>
      <w:r w:rsidR="000F2422">
        <w:rPr>
          <w:rFonts w:cstheme="minorHAnsi"/>
        </w:rPr>
        <w:t>, 10.49% in Education, and 15.98% in healthcare</w:t>
      </w:r>
      <w:r w:rsidRPr="00E2059E">
        <w:rPr>
          <w:rFonts w:cstheme="minorHAnsi"/>
        </w:rPr>
        <w:t xml:space="preserve"> in the region as shown on the next page.</w:t>
      </w:r>
      <w:r w:rsidR="000F2422">
        <w:rPr>
          <w:rFonts w:cstheme="minorHAnsi"/>
        </w:rPr>
        <w:t xml:space="preserve"> </w:t>
      </w:r>
      <w:r w:rsidRPr="00E2059E">
        <w:rPr>
          <w:rFonts w:cstheme="minorHAnsi"/>
        </w:rPr>
        <w:t xml:space="preserve"> This equates</w:t>
      </w:r>
      <w:r w:rsidR="000F2422">
        <w:rPr>
          <w:rFonts w:cstheme="minorHAnsi"/>
        </w:rPr>
        <w:t xml:space="preserve"> 41.10% of the jobs in the region making them the largest sections of industry in the region</w:t>
      </w:r>
      <w:r w:rsidRPr="00E2059E">
        <w:rPr>
          <w:rFonts w:cstheme="minorHAnsi"/>
        </w:rPr>
        <w:t xml:space="preserve">. The annual sales for all </w:t>
      </w:r>
      <w:r w:rsidR="000F2422">
        <w:rPr>
          <w:rFonts w:cstheme="minorHAnsi"/>
        </w:rPr>
        <w:t xml:space="preserve">retail </w:t>
      </w:r>
      <w:r w:rsidRPr="00E2059E">
        <w:rPr>
          <w:rFonts w:cstheme="minorHAnsi"/>
        </w:rPr>
        <w:t xml:space="preserve">firms in the region for 2007, was $9,464,520 compared to the State of Kansas annual sales of 303,581,134. As you can see from the below chart, retail trade appointments continue to be a steady decline after a brief spike in 2015. </w:t>
      </w:r>
    </w:p>
    <w:p w14:paraId="3251823F"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rPr>
          <w:rFonts w:cstheme="minorHAnsi"/>
        </w:rPr>
      </w:pPr>
    </w:p>
    <w:p w14:paraId="7BFE895E" w14:textId="61FB3781" w:rsidR="00827915"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r w:rsidRPr="00E2059E">
        <w:rPr>
          <w:rFonts w:cstheme="minorHAnsi"/>
        </w:rPr>
        <w:t>Manufacturing establishments have been at the center of the business recruitment target in southeast Kansas for several decades.  The manufacturing sector</w:t>
      </w:r>
      <w:r w:rsidR="00EE2CB0">
        <w:rPr>
          <w:rFonts w:cstheme="minorHAnsi"/>
        </w:rPr>
        <w:t xml:space="preserve"> is the largest sector that</w:t>
      </w:r>
      <w:r w:rsidRPr="00E2059E">
        <w:rPr>
          <w:rFonts w:cstheme="minorHAnsi"/>
        </w:rPr>
        <w:t xml:space="preserve"> has</w:t>
      </w:r>
      <w:r w:rsidR="00EE2CB0">
        <w:rPr>
          <w:rFonts w:cstheme="minorHAnsi"/>
        </w:rPr>
        <w:t xml:space="preserve"> shown</w:t>
      </w:r>
      <w:r w:rsidRPr="00E2059E">
        <w:rPr>
          <w:rFonts w:cstheme="minorHAnsi"/>
        </w:rPr>
        <w:t xml:space="preserve"> grow</w:t>
      </w:r>
      <w:r w:rsidR="00EE2CB0">
        <w:rPr>
          <w:rFonts w:cstheme="minorHAnsi"/>
        </w:rPr>
        <w:t>th</w:t>
      </w:r>
      <w:r w:rsidRPr="00E2059E">
        <w:rPr>
          <w:rFonts w:cstheme="minorHAnsi"/>
        </w:rPr>
        <w:t xml:space="preserve"> over the past several years</w:t>
      </w:r>
      <w:r w:rsidR="00EE2CB0">
        <w:rPr>
          <w:rFonts w:cstheme="minorHAnsi"/>
        </w:rPr>
        <w:t xml:space="preserve">, with the educational services sector in second for growth. </w:t>
      </w:r>
      <w:r w:rsidRPr="00E2059E">
        <w:rPr>
          <w:rFonts w:cstheme="minorHAnsi"/>
        </w:rPr>
        <w:t xml:space="preserve"> </w:t>
      </w:r>
    </w:p>
    <w:p w14:paraId="7D8D31DE" w14:textId="5DF7A4AE" w:rsidR="00CB217A" w:rsidRDefault="00CB217A" w:rsidP="00CB217A">
      <w:pPr>
        <w:tabs>
          <w:tab w:val="left" w:pos="-720"/>
          <w:tab w:val="left" w:pos="0"/>
          <w:tab w:val="left" w:pos="720"/>
          <w:tab w:val="right" w:pos="3528"/>
          <w:tab w:val="right" w:pos="5328"/>
          <w:tab w:val="right" w:pos="6858"/>
          <w:tab w:val="left" w:pos="7668"/>
          <w:tab w:val="left" w:pos="9360"/>
        </w:tabs>
        <w:spacing w:after="0" w:line="300" w:lineRule="auto"/>
        <w:ind w:firstLine="0"/>
        <w:rPr>
          <w:rFonts w:cstheme="minorHAnsi"/>
        </w:rPr>
      </w:pPr>
      <w:r>
        <w:rPr>
          <w:rFonts w:cstheme="minorHAnsi"/>
          <w:noProof/>
        </w:rPr>
        <w:drawing>
          <wp:inline distT="0" distB="0" distL="0" distR="0" wp14:anchorId="39990E9C" wp14:editId="6C6E6E6C">
            <wp:extent cx="6172200" cy="27717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72200" cy="2771775"/>
                    </a:xfrm>
                    <a:prstGeom prst="rect">
                      <a:avLst/>
                    </a:prstGeom>
                    <a:noFill/>
                  </pic:spPr>
                </pic:pic>
              </a:graphicData>
            </a:graphic>
          </wp:inline>
        </w:drawing>
      </w:r>
    </w:p>
    <w:p w14:paraId="6EE8DD39" w14:textId="0614C602" w:rsidR="00827915" w:rsidRDefault="00893914" w:rsidP="00CB217A">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highlight w:val="yellow"/>
        </w:rPr>
      </w:pPr>
      <w:r w:rsidRPr="00FC0641">
        <w:rPr>
          <w:noProof/>
        </w:rPr>
        <w:lastRenderedPageBreak/>
        <w:drawing>
          <wp:inline distT="0" distB="0" distL="0" distR="0" wp14:anchorId="29F4302E" wp14:editId="45EEAEDB">
            <wp:extent cx="5943600" cy="37147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714750"/>
                    </a:xfrm>
                    <a:prstGeom prst="rect">
                      <a:avLst/>
                    </a:prstGeom>
                    <a:noFill/>
                    <a:ln>
                      <a:noFill/>
                    </a:ln>
                  </pic:spPr>
                </pic:pic>
              </a:graphicData>
            </a:graphic>
          </wp:inline>
        </w:drawing>
      </w:r>
    </w:p>
    <w:p w14:paraId="32DBE2E1" w14:textId="7E532656" w:rsidR="00565E29" w:rsidRPr="00E2059E" w:rsidRDefault="00565E29" w:rsidP="00827915">
      <w:pPr>
        <w:tabs>
          <w:tab w:val="left" w:pos="-720"/>
          <w:tab w:val="left" w:pos="0"/>
          <w:tab w:val="left" w:pos="720"/>
          <w:tab w:val="right" w:pos="3528"/>
          <w:tab w:val="right" w:pos="5328"/>
          <w:tab w:val="right" w:pos="6858"/>
          <w:tab w:val="left" w:pos="7668"/>
          <w:tab w:val="left" w:pos="9360"/>
        </w:tabs>
        <w:spacing w:after="0" w:line="300" w:lineRule="auto"/>
        <w:rPr>
          <w:rFonts w:cstheme="minorHAnsi"/>
          <w:highlight w:val="yellow"/>
        </w:rPr>
      </w:pPr>
    </w:p>
    <w:p w14:paraId="28E17BA4" w14:textId="757301C5" w:rsidR="00BE6755" w:rsidRDefault="00BE6755" w:rsidP="00903140">
      <w:pPr>
        <w:tabs>
          <w:tab w:val="left" w:pos="-720"/>
          <w:tab w:val="left" w:pos="0"/>
          <w:tab w:val="left" w:pos="720"/>
          <w:tab w:val="right" w:pos="3528"/>
          <w:tab w:val="right" w:pos="5328"/>
          <w:tab w:val="right" w:pos="6858"/>
          <w:tab w:val="left" w:pos="7668"/>
          <w:tab w:val="left" w:pos="9360"/>
        </w:tabs>
        <w:spacing w:after="9"/>
        <w:ind w:firstLine="0"/>
        <w:rPr>
          <w:rFonts w:cstheme="minorHAnsi"/>
        </w:rPr>
      </w:pPr>
      <w:r w:rsidRPr="00BE6755">
        <w:rPr>
          <w:rFonts w:cstheme="minorHAnsi"/>
          <w:noProof/>
        </w:rPr>
        <w:drawing>
          <wp:inline distT="0" distB="0" distL="0" distR="0" wp14:anchorId="21AD29F9" wp14:editId="02BD9AF5">
            <wp:extent cx="6172200" cy="38290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72200" cy="3829050"/>
                    </a:xfrm>
                    <a:prstGeom prst="rect">
                      <a:avLst/>
                    </a:prstGeom>
                    <a:noFill/>
                    <a:ln>
                      <a:noFill/>
                    </a:ln>
                  </pic:spPr>
                </pic:pic>
              </a:graphicData>
            </a:graphic>
          </wp:inline>
        </w:drawing>
      </w:r>
    </w:p>
    <w:p w14:paraId="03A08FE2" w14:textId="1D426AEB" w:rsidR="00BE6755" w:rsidRPr="00BE6755" w:rsidRDefault="00BE6755" w:rsidP="00903140">
      <w:pPr>
        <w:tabs>
          <w:tab w:val="left" w:pos="-720"/>
          <w:tab w:val="left" w:pos="0"/>
          <w:tab w:val="left" w:pos="720"/>
          <w:tab w:val="right" w:pos="3528"/>
          <w:tab w:val="right" w:pos="5328"/>
          <w:tab w:val="right" w:pos="6858"/>
          <w:tab w:val="left" w:pos="7668"/>
          <w:tab w:val="left" w:pos="9360"/>
        </w:tabs>
        <w:spacing w:after="9"/>
        <w:ind w:firstLine="0"/>
        <w:rPr>
          <w:rFonts w:cstheme="minorHAnsi"/>
          <w:sz w:val="16"/>
          <w:szCs w:val="16"/>
        </w:rPr>
        <w:sectPr w:rsidR="00BE6755" w:rsidRPr="00BE6755" w:rsidSect="003030B0">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0" w:footer="720" w:gutter="0"/>
          <w:pgNumType w:start="0"/>
          <w:cols w:space="720"/>
          <w:noEndnote/>
          <w:titlePg/>
          <w:docGrid w:linePitch="299"/>
        </w:sectPr>
      </w:pPr>
      <w:r w:rsidRPr="00BE6755">
        <w:rPr>
          <w:rFonts w:cstheme="minorHAnsi"/>
          <w:sz w:val="16"/>
          <w:szCs w:val="16"/>
        </w:rPr>
        <w:t xml:space="preserve">Source: </w:t>
      </w:r>
      <w:proofErr w:type="spellStart"/>
      <w:r w:rsidRPr="00BE6755">
        <w:rPr>
          <w:rFonts w:cstheme="minorHAnsi"/>
          <w:sz w:val="16"/>
          <w:szCs w:val="16"/>
        </w:rPr>
        <w:t>Emsi</w:t>
      </w:r>
      <w:proofErr w:type="spellEnd"/>
      <w:r w:rsidRPr="00BE6755">
        <w:rPr>
          <w:rFonts w:cstheme="minorHAnsi"/>
          <w:sz w:val="16"/>
          <w:szCs w:val="16"/>
        </w:rPr>
        <w:t xml:space="preserve"> Q1 2021 Data Set | www.economicmodeling.com</w:t>
      </w:r>
    </w:p>
    <w:p w14:paraId="41BC895F" w14:textId="77777777" w:rsidR="00827915" w:rsidRPr="00E2059E" w:rsidRDefault="00827915" w:rsidP="00903140">
      <w:pPr>
        <w:pStyle w:val="Heading1"/>
        <w:ind w:firstLine="0"/>
        <w:rPr>
          <w:rFonts w:asciiTheme="minorHAnsi" w:hAnsiTheme="minorHAnsi" w:cstheme="minorHAnsi"/>
        </w:rPr>
      </w:pPr>
      <w:bookmarkStart w:id="39" w:name="_Toc83643275"/>
      <w:r w:rsidRPr="00E2059E">
        <w:rPr>
          <w:rFonts w:asciiTheme="minorHAnsi" w:hAnsiTheme="minorHAnsi" w:cstheme="minorHAnsi"/>
        </w:rPr>
        <w:lastRenderedPageBreak/>
        <w:t>AVAILABILITY OF HUMAN RESOURCES &amp; TRAINING</w:t>
      </w:r>
      <w:bookmarkEnd w:id="39"/>
    </w:p>
    <w:p w14:paraId="78EEEB28" w14:textId="77777777" w:rsidR="00827915" w:rsidRPr="00E2059E" w:rsidRDefault="00827915" w:rsidP="00827915">
      <w:pPr>
        <w:pStyle w:val="NormalWeb"/>
        <w:shd w:val="clear" w:color="auto" w:fill="FFFFFF"/>
        <w:spacing w:before="0" w:beforeAutospacing="0" w:after="0" w:afterAutospacing="0" w:line="300" w:lineRule="auto"/>
        <w:ind w:firstLine="360"/>
        <w:rPr>
          <w:rFonts w:asciiTheme="minorHAnsi" w:hAnsiTheme="minorHAnsi" w:cstheme="minorHAnsi"/>
          <w:sz w:val="22"/>
          <w:szCs w:val="22"/>
        </w:rPr>
      </w:pPr>
    </w:p>
    <w:p w14:paraId="00C06215" w14:textId="3BFCC277" w:rsidR="00827915" w:rsidRPr="00E2059E" w:rsidRDefault="00827915" w:rsidP="00827915">
      <w:pPr>
        <w:pStyle w:val="NormalWeb"/>
        <w:shd w:val="clear" w:color="auto" w:fill="FFFFFF"/>
        <w:spacing w:before="0" w:beforeAutospacing="0" w:after="0" w:afterAutospacing="0" w:line="300" w:lineRule="auto"/>
        <w:ind w:firstLine="360"/>
        <w:rPr>
          <w:rFonts w:asciiTheme="minorHAnsi" w:hAnsiTheme="minorHAnsi" w:cstheme="minorHAnsi"/>
          <w:sz w:val="22"/>
          <w:szCs w:val="22"/>
        </w:rPr>
      </w:pPr>
      <w:proofErr w:type="gramStart"/>
      <w:r w:rsidRPr="00E2059E">
        <w:rPr>
          <w:rFonts w:asciiTheme="minorHAnsi" w:hAnsiTheme="minorHAnsi" w:cstheme="minorHAnsi"/>
          <w:sz w:val="22"/>
          <w:szCs w:val="22"/>
        </w:rPr>
        <w:t>As a whole, the</w:t>
      </w:r>
      <w:proofErr w:type="gramEnd"/>
      <w:r w:rsidRPr="00E2059E">
        <w:rPr>
          <w:rFonts w:asciiTheme="minorHAnsi" w:hAnsiTheme="minorHAnsi" w:cstheme="minorHAnsi"/>
          <w:sz w:val="22"/>
          <w:szCs w:val="22"/>
        </w:rPr>
        <w:t xml:space="preserve"> region does a good, if not excellent, job of educating its population.  The Technology Center at Pittsburg State University (PSU) is truly a regional asset.  The Kansas Technology Center provides a modern and flexible learning environment. The building includes over 13 computer labs with approximately 260 workstations and close to 70 technical laboratories for student learning.  The labs throughout the facility feature up-to-date equipment, much of it provided by industry and corporate partners of PSU. Approximately $26 million </w:t>
      </w:r>
      <w:r w:rsidR="00367E40" w:rsidRPr="00E2059E">
        <w:rPr>
          <w:rFonts w:asciiTheme="minorHAnsi" w:hAnsiTheme="minorHAnsi" w:cstheme="minorHAnsi"/>
          <w:sz w:val="22"/>
          <w:szCs w:val="22"/>
        </w:rPr>
        <w:t>dollars’ worth</w:t>
      </w:r>
      <w:r w:rsidRPr="00E2059E">
        <w:rPr>
          <w:rFonts w:asciiTheme="minorHAnsi" w:hAnsiTheme="minorHAnsi" w:cstheme="minorHAnsi"/>
          <w:sz w:val="22"/>
          <w:szCs w:val="22"/>
        </w:rPr>
        <w:t xml:space="preserve"> of equipment has been secured through donation, equipment loan or purchase.</w:t>
      </w:r>
    </w:p>
    <w:p w14:paraId="6F7F7F8A" w14:textId="77777777" w:rsidR="00827915" w:rsidRPr="00E2059E" w:rsidRDefault="00827915" w:rsidP="00827915">
      <w:pPr>
        <w:pStyle w:val="NormalWeb"/>
        <w:shd w:val="clear" w:color="auto" w:fill="FFFFFF"/>
        <w:spacing w:before="0" w:beforeAutospacing="0" w:after="0" w:afterAutospacing="0" w:line="300" w:lineRule="auto"/>
        <w:ind w:firstLine="360"/>
        <w:rPr>
          <w:rFonts w:asciiTheme="minorHAnsi" w:hAnsiTheme="minorHAnsi" w:cstheme="minorHAnsi"/>
          <w:sz w:val="22"/>
          <w:szCs w:val="22"/>
        </w:rPr>
      </w:pPr>
    </w:p>
    <w:p w14:paraId="094CCF04" w14:textId="77777777" w:rsidR="00827915" w:rsidRPr="00E2059E" w:rsidRDefault="00827915" w:rsidP="00827915">
      <w:pPr>
        <w:pStyle w:val="NormalWeb"/>
        <w:shd w:val="clear" w:color="auto" w:fill="FFFFFF"/>
        <w:spacing w:before="0" w:beforeAutospacing="0" w:after="0" w:afterAutospacing="0" w:line="300" w:lineRule="auto"/>
        <w:ind w:firstLine="360"/>
        <w:rPr>
          <w:rFonts w:asciiTheme="minorHAnsi" w:hAnsiTheme="minorHAnsi" w:cstheme="minorHAnsi"/>
          <w:sz w:val="22"/>
          <w:szCs w:val="22"/>
        </w:rPr>
      </w:pPr>
      <w:r w:rsidRPr="00E2059E">
        <w:rPr>
          <w:rFonts w:asciiTheme="minorHAnsi" w:hAnsiTheme="minorHAnsi" w:cstheme="minorHAnsi"/>
          <w:sz w:val="22"/>
          <w:szCs w:val="22"/>
        </w:rPr>
        <w:t>This $20+ million facility offers advanced technical education and research capacity in a state-of-the-art environment.  The Higher Education Advancement Team synergizes the assets and talents of PSU, Emporia State University, Allen County Community College, Ft. Scott Community College, Labette County Community College, Independence Community College, Coffeyville Community College, and Neosho Community College for the purpose of facilitating regional development.</w:t>
      </w:r>
    </w:p>
    <w:p w14:paraId="62AE9176"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p>
    <w:p w14:paraId="5E0F40DE" w14:textId="724E3234"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r w:rsidRPr="00E2059E">
        <w:rPr>
          <w:rFonts w:cstheme="minorHAnsi"/>
        </w:rPr>
        <w:t xml:space="preserve">However, the need for a trained workforce continues to emerge as a priority issue in southeast Kansas. Many of the students trained in these institutions do not remain in southeast Kansas upon graduation. The income and career expectations are often unmet by regional employers.  The </w:t>
      </w:r>
      <w:r w:rsidR="00367E40" w:rsidRPr="00E2059E">
        <w:rPr>
          <w:rFonts w:cstheme="minorHAnsi"/>
        </w:rPr>
        <w:t>lifestyle</w:t>
      </w:r>
      <w:r w:rsidRPr="00E2059E">
        <w:rPr>
          <w:rFonts w:cstheme="minorHAnsi"/>
        </w:rPr>
        <w:t xml:space="preserve"> and social amenities desired by these educated young adults are not found in many communities within the region. </w:t>
      </w:r>
    </w:p>
    <w:p w14:paraId="0A387F29" w14:textId="77777777" w:rsidR="00827915" w:rsidRPr="00E2059E" w:rsidRDefault="00827915" w:rsidP="00827915">
      <w:pPr>
        <w:pStyle w:val="NormalWeb"/>
        <w:shd w:val="clear" w:color="auto" w:fill="FFFFFF"/>
        <w:spacing w:before="0" w:beforeAutospacing="0" w:after="0" w:afterAutospacing="0" w:line="300" w:lineRule="auto"/>
        <w:ind w:firstLine="360"/>
        <w:rPr>
          <w:rFonts w:asciiTheme="minorHAnsi" w:hAnsiTheme="minorHAnsi" w:cstheme="minorHAnsi"/>
          <w:sz w:val="22"/>
          <w:szCs w:val="22"/>
        </w:rPr>
      </w:pPr>
    </w:p>
    <w:p w14:paraId="3472FAB2" w14:textId="77777777" w:rsidR="00827915" w:rsidRPr="00E2059E" w:rsidRDefault="00827915" w:rsidP="00827915">
      <w:pPr>
        <w:pStyle w:val="NormalWeb"/>
        <w:shd w:val="clear" w:color="auto" w:fill="FFFFFF"/>
        <w:spacing w:before="0" w:beforeAutospacing="0" w:after="0" w:afterAutospacing="0" w:line="300" w:lineRule="auto"/>
        <w:ind w:firstLine="360"/>
        <w:rPr>
          <w:rFonts w:asciiTheme="minorHAnsi" w:hAnsiTheme="minorHAnsi" w:cstheme="minorHAnsi"/>
          <w:sz w:val="22"/>
          <w:szCs w:val="22"/>
        </w:rPr>
      </w:pPr>
      <w:r w:rsidRPr="00E2059E">
        <w:rPr>
          <w:rFonts w:asciiTheme="minorHAnsi" w:hAnsiTheme="minorHAnsi" w:cstheme="minorHAnsi"/>
          <w:sz w:val="22"/>
          <w:szCs w:val="22"/>
        </w:rPr>
        <w:t xml:space="preserve">The Center for Innovation &amp; Business Development (CIBD) at PSU is a regional outreach center for business planning, financing, training, management consulting, technology consulting, and technology-based research and development. The CIBD is thought to be the only organization in the country with </w:t>
      </w:r>
      <w:proofErr w:type="gramStart"/>
      <w:r w:rsidRPr="00E2059E">
        <w:rPr>
          <w:rFonts w:asciiTheme="minorHAnsi" w:hAnsiTheme="minorHAnsi" w:cstheme="minorHAnsi"/>
          <w:sz w:val="22"/>
          <w:szCs w:val="22"/>
        </w:rPr>
        <w:t>all of</w:t>
      </w:r>
      <w:proofErr w:type="gramEnd"/>
      <w:r w:rsidRPr="00E2059E">
        <w:rPr>
          <w:rFonts w:asciiTheme="minorHAnsi" w:hAnsiTheme="minorHAnsi" w:cstheme="minorHAnsi"/>
          <w:sz w:val="22"/>
          <w:szCs w:val="22"/>
        </w:rPr>
        <w:t xml:space="preserve"> these services under the same umbrella.</w:t>
      </w:r>
    </w:p>
    <w:p w14:paraId="3A085E59" w14:textId="77777777" w:rsidR="00827915" w:rsidRPr="00E2059E" w:rsidRDefault="00827915" w:rsidP="00827915">
      <w:pPr>
        <w:pStyle w:val="NormalWeb"/>
        <w:shd w:val="clear" w:color="auto" w:fill="FFFFFF"/>
        <w:spacing w:before="0" w:beforeAutospacing="0" w:after="0" w:afterAutospacing="0" w:line="300" w:lineRule="auto"/>
        <w:ind w:firstLine="360"/>
        <w:rPr>
          <w:rFonts w:asciiTheme="minorHAnsi" w:hAnsiTheme="minorHAnsi" w:cstheme="minorHAnsi"/>
          <w:sz w:val="22"/>
          <w:szCs w:val="22"/>
        </w:rPr>
      </w:pPr>
    </w:p>
    <w:p w14:paraId="6E185472" w14:textId="083C74A4" w:rsidR="00827915" w:rsidRPr="00E2059E" w:rsidRDefault="00827915" w:rsidP="00827915">
      <w:pPr>
        <w:pStyle w:val="NormalWeb"/>
        <w:shd w:val="clear" w:color="auto" w:fill="FFFFFF"/>
        <w:spacing w:before="0" w:beforeAutospacing="0" w:after="0" w:afterAutospacing="0" w:line="300" w:lineRule="auto"/>
        <w:ind w:firstLine="360"/>
        <w:rPr>
          <w:rFonts w:asciiTheme="minorHAnsi" w:hAnsiTheme="minorHAnsi" w:cstheme="minorHAnsi"/>
          <w:sz w:val="22"/>
          <w:szCs w:val="22"/>
        </w:rPr>
      </w:pPr>
      <w:r w:rsidRPr="00E2059E">
        <w:rPr>
          <w:rFonts w:asciiTheme="minorHAnsi" w:hAnsiTheme="minorHAnsi" w:cstheme="minorHAnsi"/>
          <w:sz w:val="22"/>
          <w:szCs w:val="22"/>
        </w:rPr>
        <w:t xml:space="preserve">The CIBD serves as a link between the academic community of PSU, the resources of State and Federal programs, and the finance, management, and technology </w:t>
      </w:r>
      <w:r w:rsidR="00AE321F" w:rsidRPr="00E2059E">
        <w:rPr>
          <w:rFonts w:asciiTheme="minorHAnsi" w:hAnsiTheme="minorHAnsi" w:cstheme="minorHAnsi"/>
          <w:sz w:val="22"/>
          <w:szCs w:val="22"/>
        </w:rPr>
        <w:t>need</w:t>
      </w:r>
      <w:r w:rsidRPr="00E2059E">
        <w:rPr>
          <w:rFonts w:asciiTheme="minorHAnsi" w:hAnsiTheme="minorHAnsi" w:cstheme="minorHAnsi"/>
          <w:sz w:val="22"/>
          <w:szCs w:val="22"/>
        </w:rPr>
        <w:t xml:space="preserve"> of business, industry, and units of local government.</w:t>
      </w:r>
    </w:p>
    <w:p w14:paraId="366C8AA2" w14:textId="77777777" w:rsidR="00827915" w:rsidRPr="00E2059E" w:rsidRDefault="00827915" w:rsidP="00827915">
      <w:pPr>
        <w:pStyle w:val="NormalWeb"/>
        <w:shd w:val="clear" w:color="auto" w:fill="FFFFFF"/>
        <w:spacing w:before="0" w:beforeAutospacing="0" w:after="0" w:afterAutospacing="0" w:line="300" w:lineRule="auto"/>
        <w:ind w:firstLine="360"/>
        <w:rPr>
          <w:rFonts w:asciiTheme="minorHAnsi" w:hAnsiTheme="minorHAnsi" w:cstheme="minorHAnsi"/>
          <w:sz w:val="22"/>
          <w:szCs w:val="22"/>
        </w:rPr>
      </w:pPr>
    </w:p>
    <w:p w14:paraId="4A64F5AB" w14:textId="3CE8F6AB" w:rsidR="00827915" w:rsidRPr="00E2059E" w:rsidRDefault="00827915" w:rsidP="00367E40">
      <w:pPr>
        <w:pStyle w:val="NormalWeb"/>
        <w:shd w:val="clear" w:color="auto" w:fill="FFFFFF"/>
        <w:spacing w:before="0" w:beforeAutospacing="0" w:after="0" w:afterAutospacing="0" w:line="300" w:lineRule="auto"/>
        <w:ind w:firstLine="360"/>
        <w:rPr>
          <w:rFonts w:asciiTheme="minorHAnsi" w:hAnsiTheme="minorHAnsi" w:cstheme="minorHAnsi"/>
          <w:sz w:val="22"/>
          <w:szCs w:val="22"/>
        </w:rPr>
      </w:pPr>
      <w:r w:rsidRPr="00E2059E">
        <w:rPr>
          <w:rFonts w:asciiTheme="minorHAnsi" w:hAnsiTheme="minorHAnsi" w:cstheme="minorHAnsi"/>
          <w:sz w:val="22"/>
          <w:szCs w:val="22"/>
        </w:rPr>
        <w:t xml:space="preserve">The Kansas Polymer Research Center (KPRC) at PSU is one of the world's leading centers specializing in vegetable oil-based polymer research and development. KPRC </w:t>
      </w:r>
      <w:r w:rsidRPr="00E2059E">
        <w:rPr>
          <w:rFonts w:asciiTheme="minorHAnsi" w:hAnsiTheme="minorHAnsi" w:cstheme="minorHAnsi"/>
          <w:sz w:val="22"/>
          <w:szCs w:val="22"/>
        </w:rPr>
        <w:lastRenderedPageBreak/>
        <w:t>scientists work with industrial partners, state and federal agencies, and producer associations on developing and commercializing PSU's intellectual property. The KPRC has partnered with Cargill, a leading agribusiness company, in the global commercialization of a line of soy polyols that have applications in the automotive, construction, and home furnishing industries. Core funding is provided by the Kansas Technology Enterprise Corporation (KTEC). The KPRC research team brings combined 100-plus years of experience among their twelve polymer scientists. The team also includes several undergraduate and graduate students from chemistry and plastics engineering technology. Research contracts over a 12-year period have provided the basis for KPRC further developing its expertise in bio-based polymers.</w:t>
      </w:r>
    </w:p>
    <w:p w14:paraId="1E316D2D" w14:textId="77777777" w:rsidR="00827915" w:rsidRPr="00E2059E" w:rsidRDefault="00827915" w:rsidP="00827915">
      <w:pPr>
        <w:pStyle w:val="NormalWeb"/>
        <w:shd w:val="clear" w:color="auto" w:fill="FFFFFF"/>
        <w:spacing w:before="0" w:beforeAutospacing="0" w:after="0" w:afterAutospacing="0" w:line="300" w:lineRule="auto"/>
        <w:ind w:firstLine="360"/>
        <w:rPr>
          <w:rFonts w:asciiTheme="minorHAnsi" w:hAnsiTheme="minorHAnsi" w:cstheme="minorHAnsi"/>
          <w:sz w:val="22"/>
          <w:szCs w:val="22"/>
        </w:rPr>
      </w:pPr>
      <w:r w:rsidRPr="00E2059E">
        <w:rPr>
          <w:rFonts w:asciiTheme="minorHAnsi" w:hAnsiTheme="minorHAnsi" w:cstheme="minorHAnsi"/>
          <w:sz w:val="22"/>
          <w:szCs w:val="22"/>
        </w:rPr>
        <w:t> </w:t>
      </w:r>
    </w:p>
    <w:p w14:paraId="693618D5" w14:textId="77777777" w:rsidR="00827915" w:rsidRPr="00E2059E" w:rsidRDefault="00827915" w:rsidP="00827915">
      <w:pPr>
        <w:pStyle w:val="NormalWeb"/>
        <w:shd w:val="clear" w:color="auto" w:fill="FFFFFF"/>
        <w:spacing w:before="0" w:beforeAutospacing="0" w:after="0" w:afterAutospacing="0" w:line="300" w:lineRule="auto"/>
        <w:ind w:firstLine="360"/>
        <w:rPr>
          <w:rFonts w:asciiTheme="minorHAnsi" w:hAnsiTheme="minorHAnsi" w:cstheme="minorHAnsi"/>
          <w:sz w:val="22"/>
          <w:szCs w:val="22"/>
        </w:rPr>
      </w:pPr>
      <w:r w:rsidRPr="00E2059E">
        <w:rPr>
          <w:rFonts w:asciiTheme="minorHAnsi" w:hAnsiTheme="minorHAnsi" w:cstheme="minorHAnsi"/>
          <w:sz w:val="22"/>
          <w:szCs w:val="22"/>
        </w:rPr>
        <w:t>Located in a new state-of-the-art research facility, the KPRC can provide a full range of research and development services in several bio-based product areas. In addition, researchers have access to plastics industry production equipment as part of their collaboration with PSU's four-year nationally accredited undergraduate degree program in plastics engineering technology. Assistance in engineering product design and development is available from the College of Technology engineers and faculty. Supporting research capabilities are also provided by the PSU Departments of Physics and Chemistry.</w:t>
      </w:r>
    </w:p>
    <w:p w14:paraId="5B639A24" w14:textId="77777777" w:rsidR="00827915" w:rsidRPr="00E2059E" w:rsidRDefault="00827915" w:rsidP="00827915">
      <w:pPr>
        <w:pStyle w:val="NormalWeb"/>
        <w:shd w:val="clear" w:color="auto" w:fill="FFFFFF"/>
        <w:spacing w:before="0" w:beforeAutospacing="0" w:after="0" w:afterAutospacing="0" w:line="300" w:lineRule="auto"/>
        <w:ind w:firstLine="360"/>
        <w:rPr>
          <w:rFonts w:asciiTheme="minorHAnsi" w:hAnsiTheme="minorHAnsi" w:cstheme="minorHAnsi"/>
          <w:sz w:val="22"/>
          <w:szCs w:val="22"/>
        </w:rPr>
      </w:pPr>
    </w:p>
    <w:p w14:paraId="272B5BF7" w14:textId="504BC8AD" w:rsidR="00827915" w:rsidRPr="005A7ED4" w:rsidRDefault="00827915" w:rsidP="005A7ED4">
      <w:pPr>
        <w:pStyle w:val="NormalWeb"/>
        <w:shd w:val="clear" w:color="auto" w:fill="FFFFFF"/>
        <w:spacing w:before="0" w:beforeAutospacing="0" w:after="0" w:afterAutospacing="0" w:line="300" w:lineRule="auto"/>
        <w:ind w:firstLine="360"/>
        <w:rPr>
          <w:rFonts w:asciiTheme="minorHAnsi" w:hAnsiTheme="minorHAnsi" w:cstheme="minorHAnsi"/>
          <w:sz w:val="22"/>
          <w:szCs w:val="22"/>
        </w:rPr>
      </w:pPr>
      <w:r w:rsidRPr="00E2059E">
        <w:rPr>
          <w:rFonts w:asciiTheme="minorHAnsi" w:hAnsiTheme="minorHAnsi" w:cstheme="minorHAnsi"/>
          <w:sz w:val="22"/>
          <w:szCs w:val="22"/>
        </w:rPr>
        <w:t xml:space="preserve">Neosho County Community College in Chanute, Labette Community College in Parsons, and Fort Scott Community College in Fort Scott have construction technology and vocational technology programs that’s curriculum is directly influenced by local industry. </w:t>
      </w:r>
    </w:p>
    <w:p w14:paraId="4573CDD9" w14:textId="77777777" w:rsidR="00827915" w:rsidRPr="00E2059E" w:rsidRDefault="00827915" w:rsidP="004D3DE4">
      <w:pPr>
        <w:pStyle w:val="Heading1"/>
        <w:rPr>
          <w:rFonts w:asciiTheme="minorHAnsi" w:hAnsiTheme="minorHAnsi" w:cstheme="minorHAnsi"/>
        </w:rPr>
      </w:pPr>
      <w:bookmarkStart w:id="40" w:name="_Toc83643276"/>
      <w:r w:rsidRPr="00E2059E">
        <w:rPr>
          <w:rFonts w:asciiTheme="minorHAnsi" w:hAnsiTheme="minorHAnsi" w:cstheme="minorHAnsi"/>
        </w:rPr>
        <w:t>AVAILABILITY OF CAPITAL</w:t>
      </w:r>
      <w:bookmarkEnd w:id="40"/>
    </w:p>
    <w:p w14:paraId="06ACE3BD"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p>
    <w:p w14:paraId="31A97E56"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r w:rsidRPr="00E2059E">
        <w:rPr>
          <w:rFonts w:cstheme="minorHAnsi"/>
        </w:rPr>
        <w:t xml:space="preserve">The number of banks has decreased in the last 15 years although the number of banking offices has increased during the same period.  SBA lenders are available within the region and in the Kansas City, Wichita, Tulsa, and Joplin metropolitan areas that adjoin or lie within an hour’s drive of the respective corners of the region. A regional business loan fund is also operated by the Southeast Kansas Prosperity Foundation. In addition, many communities and counties have become E-Communities through tax credits with Network, KS. </w:t>
      </w:r>
    </w:p>
    <w:p w14:paraId="4E607751"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p>
    <w:p w14:paraId="65CE429A"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r w:rsidRPr="00E2059E">
        <w:rPr>
          <w:rFonts w:cstheme="minorHAnsi"/>
        </w:rPr>
        <w:t xml:space="preserve">The SEKRPC operates an EDA revolving loan fund.  Local and county revolving loan funds are available to several communities across the region.  The impact of the Federal </w:t>
      </w:r>
      <w:r w:rsidRPr="00E2059E">
        <w:rPr>
          <w:rFonts w:cstheme="minorHAnsi"/>
        </w:rPr>
        <w:lastRenderedPageBreak/>
        <w:t xml:space="preserve">Reserve’s policies regarding the continuation of low interest rates is a positive factor in both business and personal credit capacity of the region. The goal of many of our communities is to utilize gap financing through </w:t>
      </w:r>
      <w:proofErr w:type="gramStart"/>
      <w:r w:rsidRPr="00E2059E">
        <w:rPr>
          <w:rFonts w:cstheme="minorHAnsi"/>
        </w:rPr>
        <w:t>all of</w:t>
      </w:r>
      <w:proofErr w:type="gramEnd"/>
      <w:r w:rsidRPr="00E2059E">
        <w:rPr>
          <w:rFonts w:cstheme="minorHAnsi"/>
        </w:rPr>
        <w:t xml:space="preserve"> the various regional programs. </w:t>
      </w:r>
    </w:p>
    <w:p w14:paraId="34DE0887"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p>
    <w:p w14:paraId="44FA032D" w14:textId="41E27C5D"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r w:rsidRPr="00E2059E">
        <w:rPr>
          <w:rFonts w:cstheme="minorHAnsi"/>
        </w:rPr>
        <w:t xml:space="preserve">Several of the region’s communities have taken an active </w:t>
      </w:r>
      <w:r w:rsidR="00E148F7" w:rsidRPr="00E2059E">
        <w:rPr>
          <w:rFonts w:cstheme="minorHAnsi"/>
        </w:rPr>
        <w:t>role</w:t>
      </w:r>
      <w:r w:rsidRPr="00E2059E">
        <w:rPr>
          <w:rFonts w:cstheme="minorHAnsi"/>
        </w:rPr>
        <w:t xml:space="preserve"> in developing business expansion projects.  Industrial Revenue Bonds are frequently used by these competitive communities to attract and retain businesses. Numerous communities have </w:t>
      </w:r>
      <w:r w:rsidR="00E148F7" w:rsidRPr="00E2059E">
        <w:rPr>
          <w:rFonts w:cstheme="minorHAnsi"/>
        </w:rPr>
        <w:t>acted</w:t>
      </w:r>
      <w:r w:rsidRPr="00E2059E">
        <w:rPr>
          <w:rFonts w:cstheme="minorHAnsi"/>
        </w:rPr>
        <w:t xml:space="preserve"> by creating Neighborhood Revitalization Zones, Rural Opportunity Zones, and aggressive incentive programs.  </w:t>
      </w:r>
    </w:p>
    <w:p w14:paraId="4658B0E9"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highlight w:val="yellow"/>
        </w:rPr>
      </w:pPr>
    </w:p>
    <w:p w14:paraId="5387B322" w14:textId="5F202C1D"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r w:rsidRPr="00E2059E">
        <w:rPr>
          <w:rFonts w:cstheme="minorHAnsi"/>
        </w:rPr>
        <w:t xml:space="preserve">The Kansas Legislature has enacted provisions that will allow Tax Increment Financing of qualifying development projects.  This allows the jurisdiction to allocate the difference in the taxes collected on an unimproved property versus taxes collected on the same property with improvements to the amortization of the costs of the improvements, such as streets, utilities, etc.  One problem with this financing option is that startup or relocating businesses often ask for tax abatement for several years.  If taxes are abated, they cannot be collected to amortize improvement costs. To offset some of these potential losses, many communities have adopted Tax Rebate programs in the </w:t>
      </w:r>
      <w:r w:rsidR="00E148F7" w:rsidRPr="00E2059E">
        <w:rPr>
          <w:rFonts w:cstheme="minorHAnsi"/>
        </w:rPr>
        <w:t>form</w:t>
      </w:r>
      <w:r w:rsidRPr="00E2059E">
        <w:rPr>
          <w:rFonts w:cstheme="minorHAnsi"/>
        </w:rPr>
        <w:t xml:space="preserve"> of Neighborhood Revitalization.  </w:t>
      </w:r>
    </w:p>
    <w:p w14:paraId="17F00D0D"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p>
    <w:p w14:paraId="6F315C33" w14:textId="235BC868"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r w:rsidRPr="00E2059E">
        <w:rPr>
          <w:rFonts w:cstheme="minorHAnsi"/>
        </w:rPr>
        <w:t xml:space="preserve">Many of the </w:t>
      </w:r>
      <w:r w:rsidR="00E148F7" w:rsidRPr="00E2059E">
        <w:rPr>
          <w:rFonts w:cstheme="minorHAnsi"/>
        </w:rPr>
        <w:t>region’s</w:t>
      </w:r>
      <w:r w:rsidRPr="00E2059E">
        <w:rPr>
          <w:rFonts w:cstheme="minorHAnsi"/>
        </w:rPr>
        <w:t xml:space="preserve"> counties and communities operate so near to their spending limits that development activities are impossible to finance without the assistance of the various federal grant programs offered by EDA, </w:t>
      </w:r>
      <w:proofErr w:type="gramStart"/>
      <w:r w:rsidRPr="00E2059E">
        <w:rPr>
          <w:rFonts w:cstheme="minorHAnsi"/>
        </w:rPr>
        <w:t>HUD</w:t>
      </w:r>
      <w:proofErr w:type="gramEnd"/>
      <w:r w:rsidRPr="00E2059E">
        <w:rPr>
          <w:rFonts w:cstheme="minorHAnsi"/>
        </w:rPr>
        <w:t xml:space="preserve"> and USDA RD.  Some find it difficult, if not impossible, to meet the matching fund requirements for these grant programs.</w:t>
      </w:r>
    </w:p>
    <w:p w14:paraId="53AAFE5F"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p>
    <w:p w14:paraId="603BB95B" w14:textId="66B44E15" w:rsidR="00827915" w:rsidRPr="005A7ED4" w:rsidRDefault="00827915" w:rsidP="005A7ED4">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r w:rsidRPr="00E2059E">
        <w:rPr>
          <w:rFonts w:cstheme="minorHAnsi"/>
        </w:rPr>
        <w:t xml:space="preserve">Several communities within the region own their utility systems, and thus, </w:t>
      </w:r>
      <w:proofErr w:type="gramStart"/>
      <w:r w:rsidRPr="00E2059E">
        <w:rPr>
          <w:rFonts w:cstheme="minorHAnsi"/>
        </w:rPr>
        <w:t>have the ability to</w:t>
      </w:r>
      <w:proofErr w:type="gramEnd"/>
      <w:r w:rsidRPr="00E2059E">
        <w:rPr>
          <w:rFonts w:cstheme="minorHAnsi"/>
        </w:rPr>
        <w:t xml:space="preserve"> accumulate funds for development activities without the need for collecting additional taxes.  In addition to creating jobs within the community, the </w:t>
      </w:r>
      <w:r w:rsidR="00E148F7" w:rsidRPr="00E2059E">
        <w:rPr>
          <w:rFonts w:cstheme="minorHAnsi"/>
        </w:rPr>
        <w:t>municipally owned</w:t>
      </w:r>
      <w:r w:rsidRPr="00E2059E">
        <w:rPr>
          <w:rFonts w:cstheme="minorHAnsi"/>
        </w:rPr>
        <w:t xml:space="preserve"> utility can also expand its customer base and increase its revenues by offering development incentives. Many of our communities’ partner with utility companies such as </w:t>
      </w:r>
      <w:proofErr w:type="spellStart"/>
      <w:r w:rsidRPr="00E2059E">
        <w:rPr>
          <w:rFonts w:cstheme="minorHAnsi"/>
        </w:rPr>
        <w:t>Evergy</w:t>
      </w:r>
      <w:proofErr w:type="spellEnd"/>
      <w:r w:rsidRPr="00E2059E">
        <w:rPr>
          <w:rFonts w:cstheme="minorHAnsi"/>
        </w:rPr>
        <w:t xml:space="preserve"> to expand utility networks. As we continue to grow our needs and capacity demands will need to grow with us. </w:t>
      </w:r>
    </w:p>
    <w:p w14:paraId="6E42B771" w14:textId="77777777" w:rsidR="00827915" w:rsidRPr="00E2059E" w:rsidRDefault="00827915" w:rsidP="004D3DE4">
      <w:pPr>
        <w:pStyle w:val="Heading1"/>
        <w:rPr>
          <w:rFonts w:asciiTheme="minorHAnsi" w:hAnsiTheme="minorHAnsi" w:cstheme="minorHAnsi"/>
        </w:rPr>
      </w:pPr>
      <w:bookmarkStart w:id="41" w:name="_Toc83643277"/>
      <w:r w:rsidRPr="00E2059E">
        <w:rPr>
          <w:rFonts w:asciiTheme="minorHAnsi" w:hAnsiTheme="minorHAnsi" w:cstheme="minorHAnsi"/>
        </w:rPr>
        <w:t>ECONOMIC TIES TO THE SURROUNDING REGIONS</w:t>
      </w:r>
      <w:bookmarkEnd w:id="41"/>
    </w:p>
    <w:p w14:paraId="10844CA9"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b/>
          <w:bCs/>
        </w:rPr>
      </w:pPr>
    </w:p>
    <w:p w14:paraId="3E7DA45F"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r w:rsidRPr="00E2059E">
        <w:rPr>
          <w:rFonts w:cstheme="minorHAnsi"/>
        </w:rPr>
        <w:t xml:space="preserve">There are no metropolitan areas within southeast Kansas; however, the center of the region is somewhat equidistant from Tulsa, Oklahoma, and Joplin and Kansas City, </w:t>
      </w:r>
      <w:r w:rsidRPr="00E2059E">
        <w:rPr>
          <w:rFonts w:cstheme="minorHAnsi"/>
        </w:rPr>
        <w:lastRenderedPageBreak/>
        <w:t>Missouri and Wichita, Kansas.  The extremities of the region are generally within an hour’s drive of one of these cities.  Cherokee County virtually adjoins the city limits of Joplin, Missouri.</w:t>
      </w:r>
    </w:p>
    <w:p w14:paraId="75179418"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p>
    <w:p w14:paraId="249956C7"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r w:rsidRPr="00E2059E">
        <w:rPr>
          <w:rFonts w:cstheme="minorHAnsi"/>
        </w:rPr>
        <w:t>The border counties experience the give and take of the economies of these metropolitan areas.  These cities and their surrounding metropolitan areas impact the regional labor pool by attracting employees from the region.  In some instances, they also enhance the region’s labor pool.  Oklahoma is improving its highway system to the Kansas state line.  This means that Kansans will have easier access to Oklahoma jobs and Oklahomans will have easier access to Kansas jobs.</w:t>
      </w:r>
    </w:p>
    <w:p w14:paraId="29A2E616"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p>
    <w:p w14:paraId="6961B301" w14:textId="77777777" w:rsidR="00827915" w:rsidRPr="00E2059E" w:rsidRDefault="00827915" w:rsidP="00827915">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r w:rsidRPr="00E2059E">
        <w:rPr>
          <w:rFonts w:cstheme="minorHAnsi"/>
        </w:rPr>
        <w:t xml:space="preserve">Although local medical and hospital services are available </w:t>
      </w:r>
      <w:proofErr w:type="gramStart"/>
      <w:r w:rsidRPr="00E2059E">
        <w:rPr>
          <w:rFonts w:cstheme="minorHAnsi"/>
        </w:rPr>
        <w:t>in close proximity to</w:t>
      </w:r>
      <w:proofErr w:type="gramEnd"/>
      <w:r w:rsidRPr="00E2059E">
        <w:rPr>
          <w:rFonts w:cstheme="minorHAnsi"/>
        </w:rPr>
        <w:t xml:space="preserve"> most communities, advanced medical treatment generally requires a trip to one of the metropolitan areas mentioned above. With rural hospitals closing within recent years, other hospitals in the region continue to try to meet demand with clinics in rural communities. </w:t>
      </w:r>
    </w:p>
    <w:p w14:paraId="49DBB488" w14:textId="712DA955" w:rsidR="00827915" w:rsidRPr="005A7ED4" w:rsidRDefault="00827915" w:rsidP="005A7ED4">
      <w:pPr>
        <w:tabs>
          <w:tab w:val="left" w:pos="-720"/>
          <w:tab w:val="left" w:pos="0"/>
          <w:tab w:val="left" w:pos="720"/>
          <w:tab w:val="right" w:pos="3528"/>
          <w:tab w:val="right" w:pos="5328"/>
          <w:tab w:val="right" w:pos="6858"/>
          <w:tab w:val="left" w:pos="7668"/>
          <w:tab w:val="left" w:pos="9360"/>
        </w:tabs>
        <w:spacing w:after="0" w:line="300" w:lineRule="auto"/>
        <w:ind w:firstLine="360"/>
        <w:rPr>
          <w:rFonts w:cstheme="minorHAnsi"/>
        </w:rPr>
      </w:pPr>
      <w:r w:rsidRPr="00E2059E">
        <w:rPr>
          <w:rFonts w:cstheme="minorHAnsi"/>
        </w:rPr>
        <w:t xml:space="preserve">Limited (but improving) retail shopping opportunities within the region serve to propel the region’s consumers to the malls of Kansas City, Wichita, Joplin, Bartlesville and Tulsa in Kansas, </w:t>
      </w:r>
      <w:proofErr w:type="gramStart"/>
      <w:r w:rsidRPr="00E2059E">
        <w:rPr>
          <w:rFonts w:cstheme="minorHAnsi"/>
        </w:rPr>
        <w:t>Missouri</w:t>
      </w:r>
      <w:proofErr w:type="gramEnd"/>
      <w:r w:rsidRPr="00E2059E">
        <w:rPr>
          <w:rFonts w:cstheme="minorHAnsi"/>
        </w:rPr>
        <w:t xml:space="preserve"> and Oklahoma.</w:t>
      </w:r>
    </w:p>
    <w:p w14:paraId="0CA99189" w14:textId="77777777" w:rsidR="00827915" w:rsidRPr="00E2059E" w:rsidRDefault="00827915" w:rsidP="004D3DE4">
      <w:pPr>
        <w:pStyle w:val="Heading1"/>
        <w:rPr>
          <w:rFonts w:asciiTheme="minorHAnsi" w:hAnsiTheme="minorHAnsi" w:cstheme="minorHAnsi"/>
        </w:rPr>
      </w:pPr>
      <w:bookmarkStart w:id="42" w:name="_Toc83643278"/>
      <w:r w:rsidRPr="00E2059E">
        <w:rPr>
          <w:rFonts w:asciiTheme="minorHAnsi" w:hAnsiTheme="minorHAnsi" w:cstheme="minorHAnsi"/>
        </w:rPr>
        <w:t>INFRASTRUCTURE AND SERVICES – A REGIONAL OVERVIEW</w:t>
      </w:r>
      <w:bookmarkEnd w:id="42"/>
    </w:p>
    <w:p w14:paraId="6040FD39" w14:textId="77777777" w:rsidR="00827915" w:rsidRPr="00E2059E" w:rsidRDefault="00827915" w:rsidP="00827915">
      <w:pPr>
        <w:spacing w:after="0" w:line="300" w:lineRule="auto"/>
        <w:ind w:firstLine="360"/>
        <w:rPr>
          <w:rFonts w:cstheme="minorHAnsi"/>
        </w:rPr>
      </w:pPr>
    </w:p>
    <w:p w14:paraId="383F6659" w14:textId="06A739CF" w:rsidR="00827915" w:rsidRPr="00E2059E" w:rsidRDefault="00827915" w:rsidP="00827915">
      <w:pPr>
        <w:spacing w:after="0" w:line="300" w:lineRule="auto"/>
        <w:ind w:firstLine="360"/>
        <w:rPr>
          <w:rFonts w:cstheme="minorHAnsi"/>
        </w:rPr>
      </w:pPr>
      <w:r w:rsidRPr="00E2059E">
        <w:rPr>
          <w:rFonts w:cstheme="minorHAnsi"/>
        </w:rPr>
        <w:t xml:space="preserve">Additional information about a regional perspective regarding water, </w:t>
      </w:r>
      <w:r w:rsidR="00460EF1" w:rsidRPr="00E2059E">
        <w:rPr>
          <w:rFonts w:cstheme="minorHAnsi"/>
        </w:rPr>
        <w:t>wastewater</w:t>
      </w:r>
      <w:r w:rsidRPr="00E2059E">
        <w:rPr>
          <w:rFonts w:cstheme="minorHAnsi"/>
        </w:rPr>
        <w:t xml:space="preserve"> treatment, and solid waste is included in the </w:t>
      </w:r>
      <w:r w:rsidRPr="00E2059E">
        <w:rPr>
          <w:rFonts w:cstheme="minorHAnsi"/>
          <w:b/>
          <w:bCs/>
        </w:rPr>
        <w:t>Regional Characteristics and Resources</w:t>
      </w:r>
      <w:r w:rsidRPr="00E2059E">
        <w:rPr>
          <w:rFonts w:cstheme="minorHAnsi"/>
        </w:rPr>
        <w:t xml:space="preserve"> section of this document.  </w:t>
      </w:r>
    </w:p>
    <w:p w14:paraId="73463AB9" w14:textId="77777777" w:rsidR="00827915" w:rsidRPr="00E2059E" w:rsidRDefault="00827915" w:rsidP="00827915">
      <w:pPr>
        <w:spacing w:after="0" w:line="300" w:lineRule="auto"/>
        <w:ind w:firstLine="360"/>
        <w:rPr>
          <w:rFonts w:cstheme="minorHAnsi"/>
          <w:b/>
          <w:bCs/>
        </w:rPr>
      </w:pPr>
    </w:p>
    <w:p w14:paraId="6847B59A" w14:textId="77777777" w:rsidR="00827915" w:rsidRPr="00E2059E" w:rsidRDefault="00827915" w:rsidP="004D3DE4">
      <w:pPr>
        <w:pStyle w:val="Heading2"/>
        <w:rPr>
          <w:rFonts w:asciiTheme="minorHAnsi" w:hAnsiTheme="minorHAnsi" w:cstheme="minorHAnsi"/>
        </w:rPr>
      </w:pPr>
      <w:bookmarkStart w:id="43" w:name="_Toc83643279"/>
      <w:r w:rsidRPr="00E2059E">
        <w:rPr>
          <w:rFonts w:asciiTheme="minorHAnsi" w:hAnsiTheme="minorHAnsi" w:cstheme="minorHAnsi"/>
        </w:rPr>
        <w:t>Water and Sewer</w:t>
      </w:r>
      <w:bookmarkEnd w:id="43"/>
    </w:p>
    <w:p w14:paraId="220ED274" w14:textId="77777777" w:rsidR="00827915" w:rsidRPr="00E2059E" w:rsidRDefault="00827915" w:rsidP="00827915">
      <w:pPr>
        <w:spacing w:after="0" w:line="300" w:lineRule="auto"/>
        <w:ind w:firstLine="360"/>
        <w:rPr>
          <w:rFonts w:cstheme="minorHAnsi"/>
        </w:rPr>
      </w:pPr>
    </w:p>
    <w:p w14:paraId="2DAC6922" w14:textId="77777777" w:rsidR="00827915" w:rsidRPr="00E2059E" w:rsidRDefault="00827915" w:rsidP="001B42A7">
      <w:pPr>
        <w:spacing w:after="0" w:line="300" w:lineRule="auto"/>
        <w:rPr>
          <w:rFonts w:cstheme="minorHAnsi"/>
        </w:rPr>
      </w:pPr>
      <w:r w:rsidRPr="00E2059E">
        <w:rPr>
          <w:rFonts w:cstheme="minorHAnsi"/>
        </w:rPr>
        <w:t xml:space="preserve">Most of the larger, more economically competitive communities in the region have addressed the need for safe and sanitary water and sewer infrastructures. One exception to this is the City of Parsons, which is in the process of upgrading their entire system. These communities possess the sewer and water infrastructure necessary to support economic expansion.  However, many of the smaller southeast Kansas communities have failed to maintain and/or replace aging water and sewer utilities.  Some incorporated communities have no sanitary sewer system and continue to require residents and businesses to use septic tanks or individually maintained lagoon systems.  Kansas law provides for the establishment of sewer and water districts.  Several </w:t>
      </w:r>
      <w:r w:rsidRPr="00E2059E">
        <w:rPr>
          <w:rFonts w:cstheme="minorHAnsi"/>
        </w:rPr>
        <w:lastRenderedPageBreak/>
        <w:t>unincorporated areas within the region are served by either a sewer or water district, or both.</w:t>
      </w:r>
    </w:p>
    <w:p w14:paraId="4A4A11A5" w14:textId="77777777" w:rsidR="00827915" w:rsidRPr="00E2059E" w:rsidRDefault="00827915" w:rsidP="00827915">
      <w:pPr>
        <w:spacing w:after="0" w:line="300" w:lineRule="auto"/>
        <w:ind w:firstLine="360"/>
        <w:rPr>
          <w:rFonts w:cstheme="minorHAnsi"/>
        </w:rPr>
      </w:pPr>
    </w:p>
    <w:p w14:paraId="1693CE0C" w14:textId="77777777" w:rsidR="00827915" w:rsidRPr="00E2059E" w:rsidRDefault="00827915" w:rsidP="001B42A7">
      <w:pPr>
        <w:spacing w:after="0" w:line="300" w:lineRule="auto"/>
        <w:rPr>
          <w:rFonts w:cstheme="minorHAnsi"/>
        </w:rPr>
      </w:pPr>
      <w:r w:rsidRPr="00E2059E">
        <w:rPr>
          <w:rFonts w:cstheme="minorHAnsi"/>
        </w:rPr>
        <w:t>The SEKRPC has provided technical assistance to many communities in the region in their efforts to install and/or upgrade sanitary sewer and water systems.  However, many more communities continue to struggle with the financial realities that are a function of a dwindling and aging population.</w:t>
      </w:r>
    </w:p>
    <w:p w14:paraId="3F545370" w14:textId="77777777" w:rsidR="00827915" w:rsidRPr="00E2059E" w:rsidRDefault="00827915" w:rsidP="00827915">
      <w:pPr>
        <w:spacing w:after="0" w:line="300" w:lineRule="auto"/>
        <w:ind w:firstLine="360"/>
        <w:rPr>
          <w:rFonts w:cstheme="minorHAnsi"/>
        </w:rPr>
      </w:pPr>
    </w:p>
    <w:p w14:paraId="2111C88E" w14:textId="77777777" w:rsidR="00827915" w:rsidRPr="00E2059E" w:rsidRDefault="00827915" w:rsidP="001B42A7">
      <w:pPr>
        <w:spacing w:after="0" w:line="300" w:lineRule="auto"/>
        <w:rPr>
          <w:rFonts w:cstheme="minorHAnsi"/>
        </w:rPr>
      </w:pPr>
      <w:r w:rsidRPr="00E2059E">
        <w:rPr>
          <w:rFonts w:cstheme="minorHAnsi"/>
        </w:rPr>
        <w:t xml:space="preserve">The larger more competitive communities will require additional technical and financial assistance to extend specific water and sewer infrastructure to large industrial expansion projects and to facilitate further development of business parks.  The smaller struggling communities will require substantial technical and financial assistance if they are to provide safe and sanitary water and sewer services to their existing population base.  </w:t>
      </w:r>
    </w:p>
    <w:p w14:paraId="4247B365" w14:textId="77777777" w:rsidR="00827915" w:rsidRPr="00E2059E" w:rsidRDefault="00827915" w:rsidP="00827915">
      <w:pPr>
        <w:spacing w:after="0" w:line="300" w:lineRule="auto"/>
        <w:ind w:firstLine="360"/>
        <w:rPr>
          <w:rFonts w:cstheme="minorHAnsi"/>
          <w:b/>
          <w:bCs/>
        </w:rPr>
      </w:pPr>
    </w:p>
    <w:p w14:paraId="53BA124A" w14:textId="77777777" w:rsidR="00827915" w:rsidRPr="00E2059E" w:rsidRDefault="00827915" w:rsidP="004D3DE4">
      <w:pPr>
        <w:pStyle w:val="Heading2"/>
        <w:rPr>
          <w:rFonts w:asciiTheme="minorHAnsi" w:hAnsiTheme="minorHAnsi" w:cstheme="minorHAnsi"/>
        </w:rPr>
      </w:pPr>
      <w:bookmarkStart w:id="44" w:name="_Toc83643280"/>
      <w:r w:rsidRPr="00E2059E">
        <w:rPr>
          <w:rFonts w:asciiTheme="minorHAnsi" w:hAnsiTheme="minorHAnsi" w:cstheme="minorHAnsi"/>
        </w:rPr>
        <w:t>Gas &amp; Electricity</w:t>
      </w:r>
      <w:bookmarkEnd w:id="44"/>
    </w:p>
    <w:p w14:paraId="245C909A" w14:textId="77777777" w:rsidR="00827915" w:rsidRPr="00E2059E" w:rsidRDefault="00827915" w:rsidP="00827915">
      <w:pPr>
        <w:spacing w:after="0" w:line="300" w:lineRule="auto"/>
        <w:ind w:firstLine="360"/>
        <w:rPr>
          <w:rFonts w:cstheme="minorHAnsi"/>
        </w:rPr>
      </w:pPr>
    </w:p>
    <w:p w14:paraId="0E24371E" w14:textId="305498A4" w:rsidR="00827915" w:rsidRPr="00E2059E" w:rsidRDefault="00827915" w:rsidP="001B42A7">
      <w:pPr>
        <w:spacing w:after="0" w:line="300" w:lineRule="auto"/>
        <w:rPr>
          <w:rFonts w:cstheme="minorHAnsi"/>
        </w:rPr>
      </w:pPr>
      <w:r w:rsidRPr="00E2059E">
        <w:rPr>
          <w:rFonts w:cstheme="minorHAnsi"/>
        </w:rPr>
        <w:t xml:space="preserve">The region is served by several major gas and electric utilities.  There are many </w:t>
      </w:r>
      <w:r w:rsidR="00383A1B" w:rsidRPr="00E2059E">
        <w:rPr>
          <w:rFonts w:cstheme="minorHAnsi"/>
        </w:rPr>
        <w:t>municipally owned</w:t>
      </w:r>
      <w:r w:rsidRPr="00E2059E">
        <w:rPr>
          <w:rFonts w:cstheme="minorHAnsi"/>
        </w:rPr>
        <w:t xml:space="preserve"> energy utilities.  The larger more competitive communities within the region appear to have sufficient infrastructures to meet current and anticipated demand.  Additional gas and electric infrastructure may be required to facilitate specific large industrial expansion projects and to facilitate further development of business parks. </w:t>
      </w:r>
    </w:p>
    <w:p w14:paraId="1E634534" w14:textId="77777777" w:rsidR="00827915" w:rsidRPr="00E2059E" w:rsidRDefault="00827915" w:rsidP="00827915">
      <w:pPr>
        <w:spacing w:after="0" w:line="300" w:lineRule="auto"/>
        <w:ind w:left="360" w:firstLine="360"/>
        <w:rPr>
          <w:rFonts w:cstheme="minorHAnsi"/>
        </w:rPr>
      </w:pPr>
      <w:r w:rsidRPr="00E2059E">
        <w:rPr>
          <w:rFonts w:cstheme="minorHAnsi"/>
        </w:rPr>
        <w:t xml:space="preserve"> </w:t>
      </w:r>
    </w:p>
    <w:p w14:paraId="6162A46B" w14:textId="77777777" w:rsidR="00827915" w:rsidRPr="00E2059E" w:rsidRDefault="00827915" w:rsidP="001B42A7">
      <w:pPr>
        <w:spacing w:after="0" w:line="300" w:lineRule="auto"/>
        <w:rPr>
          <w:rFonts w:cstheme="minorHAnsi"/>
        </w:rPr>
      </w:pPr>
      <w:r w:rsidRPr="00E2059E">
        <w:rPr>
          <w:rFonts w:cstheme="minorHAnsi"/>
        </w:rPr>
        <w:t xml:space="preserve">The smaller communities will need to work with rural electric cooperatives and regional gas and electric utility companies </w:t>
      </w:r>
      <w:proofErr w:type="gramStart"/>
      <w:r w:rsidRPr="00E2059E">
        <w:rPr>
          <w:rFonts w:cstheme="minorHAnsi"/>
        </w:rPr>
        <w:t>in order to</w:t>
      </w:r>
      <w:proofErr w:type="gramEnd"/>
      <w:r w:rsidRPr="00E2059E">
        <w:rPr>
          <w:rFonts w:cstheme="minorHAnsi"/>
        </w:rPr>
        <w:t xml:space="preserve"> determine their capacity for expansion.  Many rural areas continue to utilize propane as a primary heating fuel.</w:t>
      </w:r>
    </w:p>
    <w:p w14:paraId="204A967B" w14:textId="77777777" w:rsidR="00827915" w:rsidRPr="00E2059E" w:rsidRDefault="00827915" w:rsidP="00827915">
      <w:pPr>
        <w:spacing w:after="0" w:line="300" w:lineRule="auto"/>
        <w:ind w:firstLine="360"/>
        <w:rPr>
          <w:rFonts w:cstheme="minorHAnsi"/>
        </w:rPr>
      </w:pPr>
    </w:p>
    <w:p w14:paraId="687BBEF4" w14:textId="77777777" w:rsidR="00827915" w:rsidRPr="00E2059E" w:rsidRDefault="00827915" w:rsidP="001B42A7">
      <w:pPr>
        <w:spacing w:after="0" w:line="300" w:lineRule="auto"/>
        <w:rPr>
          <w:rFonts w:cstheme="minorHAnsi"/>
        </w:rPr>
      </w:pPr>
      <w:r w:rsidRPr="00E2059E">
        <w:rPr>
          <w:rFonts w:cstheme="minorHAnsi"/>
        </w:rPr>
        <w:t xml:space="preserve">Upgrading infrastructure to handle industrial requirements is a financial burden on Southeast Kansas communities.  Especially for the smaller communities which struggle with infrastructure, are not near major gas pipelines, nor have the general funds to support such projects. </w:t>
      </w:r>
    </w:p>
    <w:p w14:paraId="6E598169" w14:textId="77777777" w:rsidR="00827915" w:rsidRPr="00E2059E" w:rsidRDefault="00827915" w:rsidP="00827915">
      <w:pPr>
        <w:spacing w:after="0" w:line="300" w:lineRule="auto"/>
        <w:ind w:firstLine="360"/>
        <w:rPr>
          <w:rFonts w:cstheme="minorHAnsi"/>
          <w:b/>
          <w:bCs/>
        </w:rPr>
      </w:pPr>
    </w:p>
    <w:p w14:paraId="7AC69320" w14:textId="77777777" w:rsidR="00827915" w:rsidRPr="00E2059E" w:rsidRDefault="00827915" w:rsidP="004D3DE4">
      <w:pPr>
        <w:pStyle w:val="Heading2"/>
        <w:rPr>
          <w:rFonts w:asciiTheme="minorHAnsi" w:hAnsiTheme="minorHAnsi" w:cstheme="minorHAnsi"/>
        </w:rPr>
      </w:pPr>
      <w:bookmarkStart w:id="45" w:name="_Toc83643281"/>
      <w:r w:rsidRPr="00E2059E">
        <w:rPr>
          <w:rFonts w:asciiTheme="minorHAnsi" w:hAnsiTheme="minorHAnsi" w:cstheme="minorHAnsi"/>
        </w:rPr>
        <w:t>Telecommunication and Broadband Access</w:t>
      </w:r>
      <w:bookmarkEnd w:id="45"/>
    </w:p>
    <w:p w14:paraId="2F0727BD" w14:textId="77777777" w:rsidR="00827915" w:rsidRPr="00E2059E" w:rsidRDefault="00827915" w:rsidP="00827915">
      <w:pPr>
        <w:spacing w:after="0" w:line="300" w:lineRule="auto"/>
        <w:ind w:firstLine="360"/>
        <w:rPr>
          <w:rFonts w:cstheme="minorHAnsi"/>
        </w:rPr>
      </w:pPr>
    </w:p>
    <w:p w14:paraId="408C53E7" w14:textId="3EF84A09" w:rsidR="00827915" w:rsidRPr="00E2059E" w:rsidRDefault="00827915" w:rsidP="001B42A7">
      <w:pPr>
        <w:spacing w:after="0" w:line="300" w:lineRule="auto"/>
        <w:rPr>
          <w:rFonts w:cstheme="minorHAnsi"/>
        </w:rPr>
      </w:pPr>
      <w:r w:rsidRPr="00E2059E">
        <w:rPr>
          <w:rFonts w:cstheme="minorHAnsi"/>
        </w:rPr>
        <w:t xml:space="preserve">The region’s telecommunication infrastructure appears to be struggling to keep up with increased uses.  Installation of modern switching systems and other enhancements have produced an effective telephone system for most of the region.  </w:t>
      </w:r>
      <w:r w:rsidRPr="00E2059E">
        <w:rPr>
          <w:rFonts w:cstheme="minorHAnsi"/>
        </w:rPr>
        <w:lastRenderedPageBreak/>
        <w:t xml:space="preserve">The region is served by major national providers, regional </w:t>
      </w:r>
      <w:r w:rsidR="00383A1B" w:rsidRPr="00E2059E">
        <w:rPr>
          <w:rFonts w:cstheme="minorHAnsi"/>
        </w:rPr>
        <w:t>providers,</w:t>
      </w:r>
      <w:r w:rsidRPr="00E2059E">
        <w:rPr>
          <w:rFonts w:cstheme="minorHAnsi"/>
        </w:rPr>
        <w:t xml:space="preserve"> and even local telephone service providers.  However, the demands for Internet Capacity and Electronic Commerce are increasing in the region.  Much more development is required before the region can be considered to have universal broadband access, especially in the rural areas and small communities.</w:t>
      </w:r>
    </w:p>
    <w:p w14:paraId="627BA161" w14:textId="77777777" w:rsidR="00827915" w:rsidRPr="00E2059E" w:rsidRDefault="00827915" w:rsidP="00827915">
      <w:pPr>
        <w:spacing w:after="0" w:line="300" w:lineRule="auto"/>
        <w:ind w:firstLine="360"/>
        <w:rPr>
          <w:rFonts w:cstheme="minorHAnsi"/>
        </w:rPr>
      </w:pPr>
    </w:p>
    <w:p w14:paraId="3D77E75E" w14:textId="7FC6163D" w:rsidR="00827915" w:rsidRPr="005A7ED4" w:rsidRDefault="00827915" w:rsidP="001B42A7">
      <w:pPr>
        <w:spacing w:after="0" w:line="300" w:lineRule="auto"/>
        <w:rPr>
          <w:rFonts w:cstheme="minorHAnsi"/>
        </w:rPr>
      </w:pPr>
      <w:r w:rsidRPr="00E2059E">
        <w:rPr>
          <w:rFonts w:cstheme="minorHAnsi"/>
        </w:rPr>
        <w:t>Stations in Pittsburg, Kansas and Joplin, Missouri provide the bulk of the local television news and information to the region.  However, most areas receive Tulsa, Kansas City or Topeka stations either through direct antenna reception or cable services.  Low power public access television is available in some communities.  There are several locally owned and operated radio stations and newspapers throughout the region. Kansas City, Tulsa, Joplin, and Wichita newspapers also serve sections of the region.</w:t>
      </w:r>
    </w:p>
    <w:p w14:paraId="3BF3DC7D" w14:textId="77777777" w:rsidR="00827915" w:rsidRPr="00E2059E" w:rsidRDefault="00827915" w:rsidP="004D3DE4">
      <w:pPr>
        <w:pStyle w:val="Heading1"/>
        <w:rPr>
          <w:rFonts w:asciiTheme="minorHAnsi" w:hAnsiTheme="minorHAnsi" w:cstheme="minorHAnsi"/>
        </w:rPr>
      </w:pPr>
      <w:bookmarkStart w:id="46" w:name="_Toc83643282"/>
      <w:r w:rsidRPr="00E2059E">
        <w:rPr>
          <w:rFonts w:asciiTheme="minorHAnsi" w:hAnsiTheme="minorHAnsi" w:cstheme="minorHAnsi"/>
        </w:rPr>
        <w:t>Transportation</w:t>
      </w:r>
      <w:bookmarkEnd w:id="46"/>
    </w:p>
    <w:p w14:paraId="155E6B00" w14:textId="77777777" w:rsidR="00827915" w:rsidRPr="00E2059E" w:rsidRDefault="00827915" w:rsidP="00827915">
      <w:pPr>
        <w:spacing w:after="0" w:line="300" w:lineRule="auto"/>
        <w:ind w:firstLine="360"/>
        <w:rPr>
          <w:rFonts w:cstheme="minorHAnsi"/>
        </w:rPr>
      </w:pPr>
    </w:p>
    <w:p w14:paraId="623B8C54" w14:textId="563D000D" w:rsidR="00827915" w:rsidRPr="00E2059E" w:rsidRDefault="00827915" w:rsidP="001B42A7">
      <w:pPr>
        <w:spacing w:after="0" w:line="300" w:lineRule="auto"/>
        <w:rPr>
          <w:rFonts w:cstheme="minorHAnsi"/>
        </w:rPr>
      </w:pPr>
      <w:r w:rsidRPr="00E2059E">
        <w:rPr>
          <w:rFonts w:cstheme="minorHAnsi"/>
        </w:rPr>
        <w:t>Highway transportation is the predominate method of transporting both goods and people in Southeast Kansas.  There are no commercial airlines operating within the region. Commercial interstate bus service is available in some communities.  Major freight lines and package delivery services operate throughout the region.</w:t>
      </w:r>
    </w:p>
    <w:p w14:paraId="21836E99" w14:textId="77777777" w:rsidR="00827915" w:rsidRPr="00E2059E" w:rsidRDefault="00827915" w:rsidP="00827915">
      <w:pPr>
        <w:spacing w:after="0" w:line="300" w:lineRule="auto"/>
        <w:ind w:firstLine="360"/>
        <w:rPr>
          <w:rFonts w:cstheme="minorHAnsi"/>
        </w:rPr>
      </w:pPr>
    </w:p>
    <w:p w14:paraId="4A36B5A1" w14:textId="7D37E92E" w:rsidR="00827915" w:rsidRPr="00E2059E" w:rsidRDefault="00827915" w:rsidP="001B42A7">
      <w:pPr>
        <w:spacing w:after="0" w:line="300" w:lineRule="auto"/>
        <w:rPr>
          <w:rFonts w:cstheme="minorHAnsi"/>
        </w:rPr>
      </w:pPr>
      <w:r w:rsidRPr="00E2059E">
        <w:rPr>
          <w:rFonts w:cstheme="minorHAnsi"/>
        </w:rPr>
        <w:t xml:space="preserve">There are seven US Highways that cross the region, linking it to the surrounding metropolitan areas of Kansas City, Tulsa, Wichita, Joplin, Topeka, and Lawrence.  Interstate 35 barely passes through the region’s northern extremity on its route through the northern edge of Coffey County.  However, the Southeast Kansas Corridor and other enhancements are predominately two-lane projects.  There are very few miles of four-lane highways within the twelve-county region </w:t>
      </w:r>
      <w:proofErr w:type="gramStart"/>
      <w:r w:rsidRPr="00E2059E">
        <w:rPr>
          <w:rFonts w:cstheme="minorHAnsi"/>
        </w:rPr>
        <w:t>with the exception of</w:t>
      </w:r>
      <w:proofErr w:type="gramEnd"/>
      <w:r w:rsidRPr="00E2059E">
        <w:rPr>
          <w:rFonts w:cstheme="minorHAnsi"/>
        </w:rPr>
        <w:t xml:space="preserve"> the widening off US 69 highway from Ft Scott to Overland Park.</w:t>
      </w:r>
    </w:p>
    <w:p w14:paraId="2FE2B75B" w14:textId="77777777" w:rsidR="00827915" w:rsidRPr="00E2059E" w:rsidRDefault="00827915" w:rsidP="00827915">
      <w:pPr>
        <w:spacing w:after="0" w:line="300" w:lineRule="auto"/>
        <w:ind w:firstLine="360"/>
        <w:rPr>
          <w:rFonts w:cstheme="minorHAnsi"/>
        </w:rPr>
      </w:pPr>
    </w:p>
    <w:p w14:paraId="27A0FE0B" w14:textId="77777777" w:rsidR="00827915" w:rsidRPr="00E2059E" w:rsidRDefault="00827915" w:rsidP="001B42A7">
      <w:pPr>
        <w:spacing w:after="0" w:line="300" w:lineRule="auto"/>
        <w:rPr>
          <w:rFonts w:cstheme="minorHAnsi"/>
        </w:rPr>
      </w:pPr>
      <w:r w:rsidRPr="00E2059E">
        <w:rPr>
          <w:rFonts w:cstheme="minorHAnsi"/>
        </w:rPr>
        <w:t>Even with a 65 miles-per-hour speed limit, the region’s two-lane highway system is an impediment to maximum economic development.  The shortest distance from Kansas City to Dallas is via US 169 Highway, which is a two-lane highway through most of Southeast Kansas.  PSU is the only Kansas Regents University without an interstate highway connection.</w:t>
      </w:r>
    </w:p>
    <w:p w14:paraId="663EB99F" w14:textId="77777777" w:rsidR="00827915" w:rsidRPr="00E2059E" w:rsidRDefault="00827915" w:rsidP="00827915">
      <w:pPr>
        <w:spacing w:after="0" w:line="300" w:lineRule="auto"/>
        <w:ind w:firstLine="360"/>
        <w:rPr>
          <w:rFonts w:cstheme="minorHAnsi"/>
        </w:rPr>
      </w:pPr>
    </w:p>
    <w:p w14:paraId="0F63E97F" w14:textId="77777777" w:rsidR="00827915" w:rsidRPr="00E2059E" w:rsidRDefault="00827915" w:rsidP="001B42A7">
      <w:pPr>
        <w:spacing w:after="0" w:line="300" w:lineRule="auto"/>
        <w:rPr>
          <w:rFonts w:cstheme="minorHAnsi"/>
        </w:rPr>
      </w:pPr>
      <w:r w:rsidRPr="00E2059E">
        <w:rPr>
          <w:rFonts w:cstheme="minorHAnsi"/>
        </w:rPr>
        <w:t xml:space="preserve">Rail services are in a state of attrition in the region.  The reorganization of major rail services by national rail service companies have left much of the region’s right-of-way </w:t>
      </w:r>
      <w:r w:rsidRPr="00E2059E">
        <w:rPr>
          <w:rFonts w:cstheme="minorHAnsi"/>
        </w:rPr>
        <w:lastRenderedPageBreak/>
        <w:t>abandoned.  Short-line rail service has been established in some areas.  However, limited local usage is negatively impacting the continuation of this service in some communities.</w:t>
      </w:r>
    </w:p>
    <w:p w14:paraId="070173B9" w14:textId="77777777" w:rsidR="00827915" w:rsidRPr="00E2059E" w:rsidRDefault="00827915" w:rsidP="00827915">
      <w:pPr>
        <w:spacing w:after="0" w:line="300" w:lineRule="auto"/>
        <w:ind w:firstLine="360"/>
        <w:rPr>
          <w:rFonts w:cstheme="minorHAnsi"/>
        </w:rPr>
      </w:pPr>
    </w:p>
    <w:p w14:paraId="5319AA5F" w14:textId="6D5025CF" w:rsidR="00827915" w:rsidRPr="005A7ED4" w:rsidRDefault="00827915" w:rsidP="005A7ED4">
      <w:pPr>
        <w:spacing w:after="0" w:line="300" w:lineRule="auto"/>
        <w:ind w:left="360" w:firstLine="360"/>
        <w:rPr>
          <w:rFonts w:cstheme="minorHAnsi"/>
        </w:rPr>
      </w:pPr>
      <w:r w:rsidRPr="00E2059E">
        <w:rPr>
          <w:rFonts w:cstheme="minorHAnsi"/>
        </w:rPr>
        <w:t>Most communities in the region are served by some form of public transportation for elderly and otherwise disadvantaged citizens.  This is not a “mass transit” system.  Publicly provided mass transportation is not provided in southeast Kansas.</w:t>
      </w:r>
    </w:p>
    <w:p w14:paraId="1AA9E0F8" w14:textId="77777777" w:rsidR="00827915" w:rsidRPr="00E2059E" w:rsidRDefault="00827915" w:rsidP="004D3DE4">
      <w:pPr>
        <w:pStyle w:val="Heading1"/>
        <w:rPr>
          <w:rFonts w:asciiTheme="minorHAnsi" w:hAnsiTheme="minorHAnsi" w:cstheme="minorHAnsi"/>
        </w:rPr>
      </w:pPr>
      <w:bookmarkStart w:id="47" w:name="_Toc83643283"/>
      <w:r w:rsidRPr="00E2059E">
        <w:rPr>
          <w:rFonts w:asciiTheme="minorHAnsi" w:hAnsiTheme="minorHAnsi" w:cstheme="minorHAnsi"/>
        </w:rPr>
        <w:t>CENTRAL BUSINESS DISTRICTS</w:t>
      </w:r>
      <w:bookmarkEnd w:id="47"/>
    </w:p>
    <w:p w14:paraId="02285780" w14:textId="77777777" w:rsidR="00827915" w:rsidRPr="00E2059E" w:rsidRDefault="00827915" w:rsidP="00827915">
      <w:pPr>
        <w:spacing w:after="0" w:line="300" w:lineRule="auto"/>
        <w:ind w:firstLine="360"/>
        <w:rPr>
          <w:rFonts w:cstheme="minorHAnsi"/>
        </w:rPr>
      </w:pPr>
    </w:p>
    <w:p w14:paraId="60B16EF6" w14:textId="77777777" w:rsidR="00827915" w:rsidRPr="00E2059E" w:rsidRDefault="00827915" w:rsidP="00827915">
      <w:pPr>
        <w:spacing w:after="0" w:line="300" w:lineRule="auto"/>
        <w:ind w:firstLine="360"/>
        <w:rPr>
          <w:rFonts w:cstheme="minorHAnsi"/>
        </w:rPr>
      </w:pPr>
      <w:r w:rsidRPr="00E2059E">
        <w:rPr>
          <w:rFonts w:cstheme="minorHAnsi"/>
        </w:rPr>
        <w:t>Cherryvale, Chanute, Independence, Pittsburg, Fort Scott, Neodesha, and Parsons have organized downtown revitalization efforts around the Four-Point Main Street Approach: Organization, Design, Economic Vitality, and Promotion. Many communities have pushed the development model of Shop Local, Think Global. Other communities participate in the Kansas PRIDE and other volunteer community revitalization efforts that impact the appearance and vitality of the region’s central business districts.  Yates Center is one of only 59 cities in Kansas to have its entire square on the National and State Historic Registers.</w:t>
      </w:r>
    </w:p>
    <w:p w14:paraId="11FACCAE" w14:textId="77777777" w:rsidR="00827915" w:rsidRPr="00E2059E" w:rsidRDefault="00827915" w:rsidP="00827915">
      <w:pPr>
        <w:spacing w:after="0" w:line="300" w:lineRule="auto"/>
        <w:ind w:firstLine="360"/>
        <w:rPr>
          <w:rFonts w:cstheme="minorHAnsi"/>
        </w:rPr>
      </w:pPr>
    </w:p>
    <w:p w14:paraId="5D8AFC9C" w14:textId="77777777" w:rsidR="00827915" w:rsidRPr="00E2059E" w:rsidRDefault="00827915" w:rsidP="00827915">
      <w:pPr>
        <w:spacing w:after="0" w:line="300" w:lineRule="auto"/>
        <w:ind w:firstLine="360"/>
        <w:rPr>
          <w:rFonts w:cstheme="minorHAnsi"/>
        </w:rPr>
      </w:pPr>
      <w:r w:rsidRPr="00E2059E">
        <w:rPr>
          <w:rFonts w:cstheme="minorHAnsi"/>
        </w:rPr>
        <w:t>Many communities are exploring tourism-related activities as means for attracting people to their downtown area.  The Southeast Kansas Tourism Region, Inc. (SEKTR) serves as a regional resource, encouraging and coordinating these efforts.  Historic preservation efforts and tourism marketing activities have had a positive impact on the region’s central business districts.</w:t>
      </w:r>
    </w:p>
    <w:p w14:paraId="3809DEDD" w14:textId="77777777" w:rsidR="00827915" w:rsidRPr="00E2059E" w:rsidRDefault="00827915" w:rsidP="00827915">
      <w:pPr>
        <w:spacing w:after="0" w:line="300" w:lineRule="auto"/>
        <w:ind w:firstLine="360"/>
        <w:rPr>
          <w:rFonts w:cstheme="minorHAnsi"/>
        </w:rPr>
      </w:pPr>
    </w:p>
    <w:p w14:paraId="6DB7973A" w14:textId="3412DB23" w:rsidR="00827915" w:rsidRPr="00E2059E" w:rsidRDefault="00827915" w:rsidP="00827915">
      <w:pPr>
        <w:spacing w:after="0" w:line="300" w:lineRule="auto"/>
        <w:ind w:firstLine="360"/>
        <w:rPr>
          <w:rFonts w:cstheme="minorHAnsi"/>
        </w:rPr>
      </w:pPr>
      <w:r w:rsidRPr="00E2059E">
        <w:rPr>
          <w:rFonts w:cstheme="minorHAnsi"/>
        </w:rPr>
        <w:t xml:space="preserve">The central business district of most southeast Kansas communities is a place where fiercely independent </w:t>
      </w:r>
      <w:r w:rsidR="00FD58AD" w:rsidRPr="00E2059E">
        <w:rPr>
          <w:rFonts w:cstheme="minorHAnsi"/>
        </w:rPr>
        <w:t>businesspersons</w:t>
      </w:r>
      <w:r w:rsidRPr="00E2059E">
        <w:rPr>
          <w:rFonts w:cstheme="minorHAnsi"/>
        </w:rPr>
        <w:t xml:space="preserve"> struggle to maintain the small-town quality of life.  They must compete with the shoppers commuting to local metros for large scale purchasing and on-line retail sales. </w:t>
      </w:r>
    </w:p>
    <w:p w14:paraId="37318F32" w14:textId="77777777" w:rsidR="00827915" w:rsidRPr="00E2059E" w:rsidRDefault="00827915" w:rsidP="00827915">
      <w:pPr>
        <w:spacing w:after="0" w:line="300" w:lineRule="auto"/>
        <w:ind w:firstLine="360"/>
        <w:rPr>
          <w:rFonts w:cstheme="minorHAnsi"/>
        </w:rPr>
      </w:pPr>
    </w:p>
    <w:p w14:paraId="629AB4A8" w14:textId="182B17D0" w:rsidR="00827915" w:rsidRPr="005A7ED4" w:rsidRDefault="00827915" w:rsidP="005A7ED4">
      <w:pPr>
        <w:spacing w:after="0" w:line="300" w:lineRule="auto"/>
        <w:ind w:firstLine="360"/>
        <w:rPr>
          <w:rFonts w:cstheme="minorHAnsi"/>
          <w:sz w:val="24"/>
          <w:szCs w:val="24"/>
        </w:rPr>
      </w:pPr>
      <w:r w:rsidRPr="00E2059E">
        <w:rPr>
          <w:rFonts w:cstheme="minorHAnsi"/>
        </w:rPr>
        <w:t>Every community has some vacant buildings within the central business district.  Many of the smaller communities have central business districts that are predominately made up of unoccupied and dilapidated structures.</w:t>
      </w:r>
    </w:p>
    <w:p w14:paraId="641184A5" w14:textId="77777777" w:rsidR="00827915" w:rsidRPr="00E2059E" w:rsidRDefault="00827915" w:rsidP="004D3DE4">
      <w:pPr>
        <w:pStyle w:val="Heading1"/>
        <w:rPr>
          <w:rFonts w:asciiTheme="minorHAnsi" w:hAnsiTheme="minorHAnsi" w:cstheme="minorHAnsi"/>
        </w:rPr>
      </w:pPr>
      <w:bookmarkStart w:id="48" w:name="_Toc83643284"/>
      <w:r w:rsidRPr="00E2059E">
        <w:rPr>
          <w:rFonts w:asciiTheme="minorHAnsi" w:hAnsiTheme="minorHAnsi" w:cstheme="minorHAnsi"/>
        </w:rPr>
        <w:t>PLANNING AND ECONOMIC DEVELOPMENT ACTIVITIES</w:t>
      </w:r>
      <w:bookmarkEnd w:id="48"/>
    </w:p>
    <w:p w14:paraId="0F1A9233"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0967635B" w14:textId="0305AE8E"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r w:rsidRPr="00E2059E">
        <w:rPr>
          <w:rFonts w:cstheme="minorHAnsi"/>
        </w:rPr>
        <w:t xml:space="preserve">Anderson, Coffey, Cherokee, Linn, Bourbon, and Montgomery Counties fund full-time economic development staff and implement county-specific economic development </w:t>
      </w:r>
      <w:r w:rsidRPr="00E2059E">
        <w:rPr>
          <w:rFonts w:cstheme="minorHAnsi"/>
        </w:rPr>
        <w:lastRenderedPageBreak/>
        <w:t>activities.  The Cities of Pittsburg</w:t>
      </w:r>
      <w:r w:rsidR="00CE6E45">
        <w:rPr>
          <w:rFonts w:cstheme="minorHAnsi"/>
        </w:rPr>
        <w:t xml:space="preserve"> in conjunction with Pittsburg State University</w:t>
      </w:r>
      <w:r w:rsidRPr="00E2059E">
        <w:rPr>
          <w:rFonts w:cstheme="minorHAnsi"/>
        </w:rPr>
        <w:t xml:space="preserve">, Parsons, and Chanute fund positions that are dedicated to economic development. Parsons provides economic development assistance to Labette County and the Great Plains Development Authority. There are other communities in the region that operate combined Chamber of Commerce/Economic Development agencies.  </w:t>
      </w:r>
    </w:p>
    <w:p w14:paraId="5E5B4FB5"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700DAEB0"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r w:rsidRPr="00E2059E">
        <w:rPr>
          <w:rFonts w:cstheme="minorHAnsi"/>
        </w:rPr>
        <w:t>Many communities are exploring tourism related activities as a means of attracting prospective retail customers to their downtown area.  The SEKTR serves as a regional resource, encouraging and coordinating these efforts.</w:t>
      </w:r>
    </w:p>
    <w:p w14:paraId="57F39145"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3618DD4F" w14:textId="0E483503"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r w:rsidRPr="00E2059E">
        <w:rPr>
          <w:rFonts w:cstheme="minorHAnsi"/>
        </w:rPr>
        <w:t xml:space="preserve">The mission of the SEKRPC is to promote the growth and prosperity of southeast Kansas by providing technical assistance, </w:t>
      </w:r>
      <w:r w:rsidR="009F5AB4" w:rsidRPr="00E2059E">
        <w:rPr>
          <w:rFonts w:cstheme="minorHAnsi"/>
        </w:rPr>
        <w:t>planning,</w:t>
      </w:r>
      <w:r w:rsidRPr="00E2059E">
        <w:rPr>
          <w:rFonts w:cstheme="minorHAnsi"/>
        </w:rPr>
        <w:t xml:space="preserve"> and project development services to its members.  In fulfilling its mission, the SEKRPC will assist counties and communities by:</w:t>
      </w:r>
      <w:r w:rsidRPr="00E2059E">
        <w:rPr>
          <w:rFonts w:cstheme="minorHAnsi"/>
        </w:rPr>
        <w:tab/>
      </w:r>
      <w:r w:rsidRPr="00E2059E">
        <w:rPr>
          <w:rFonts w:cstheme="minorHAnsi"/>
        </w:rPr>
        <w:tab/>
      </w:r>
    </w:p>
    <w:p w14:paraId="72EEDFFC"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5113C0E7" w14:textId="77777777" w:rsidR="00827915" w:rsidRPr="00E2059E" w:rsidRDefault="00827915" w:rsidP="00827915">
      <w:pPr>
        <w:widowControl w:val="0"/>
        <w:numPr>
          <w:ilvl w:val="0"/>
          <w:numId w:val="7"/>
        </w:num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0" w:firstLine="360"/>
        <w:rPr>
          <w:rFonts w:cstheme="minorHAnsi"/>
        </w:rPr>
      </w:pPr>
      <w:r w:rsidRPr="00E2059E">
        <w:rPr>
          <w:rFonts w:cstheme="minorHAnsi"/>
        </w:rPr>
        <w:t>Developing and maintain a regional economic development plan.</w:t>
      </w:r>
    </w:p>
    <w:p w14:paraId="7DDC4F95" w14:textId="77777777" w:rsidR="00827915" w:rsidRPr="00E2059E" w:rsidRDefault="00827915" w:rsidP="00827915">
      <w:pPr>
        <w:widowControl w:val="0"/>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360" w:firstLine="0"/>
        <w:rPr>
          <w:rFonts w:cstheme="minorHAnsi"/>
        </w:rPr>
      </w:pPr>
    </w:p>
    <w:p w14:paraId="07E5F607" w14:textId="77777777" w:rsidR="00827915" w:rsidRPr="00E2059E" w:rsidRDefault="00827915" w:rsidP="00827915">
      <w:pPr>
        <w:widowControl w:val="0"/>
        <w:numPr>
          <w:ilvl w:val="0"/>
          <w:numId w:val="7"/>
        </w:num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0" w:firstLine="360"/>
        <w:rPr>
          <w:rFonts w:cstheme="minorHAnsi"/>
        </w:rPr>
      </w:pPr>
      <w:r w:rsidRPr="00E2059E">
        <w:rPr>
          <w:rFonts w:cstheme="minorHAnsi"/>
        </w:rPr>
        <w:t>Facilitating the development of local strategic plans.</w:t>
      </w:r>
    </w:p>
    <w:p w14:paraId="1C1C176D" w14:textId="77777777" w:rsidR="00827915" w:rsidRPr="00E2059E" w:rsidRDefault="00827915" w:rsidP="00827915">
      <w:pPr>
        <w:widowControl w:val="0"/>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360" w:firstLine="0"/>
        <w:rPr>
          <w:rFonts w:cstheme="minorHAnsi"/>
        </w:rPr>
      </w:pPr>
    </w:p>
    <w:p w14:paraId="7CBB82DE" w14:textId="77777777" w:rsidR="00827915" w:rsidRPr="00E2059E" w:rsidRDefault="00827915" w:rsidP="00827915">
      <w:pPr>
        <w:widowControl w:val="0"/>
        <w:numPr>
          <w:ilvl w:val="0"/>
          <w:numId w:val="7"/>
        </w:numPr>
        <w:tabs>
          <w:tab w:val="left" w:pos="-1080"/>
          <w:tab w:val="left" w:pos="-72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720" w:hanging="360"/>
        <w:rPr>
          <w:rFonts w:cstheme="minorHAnsi"/>
        </w:rPr>
      </w:pPr>
      <w:r w:rsidRPr="00E2059E">
        <w:rPr>
          <w:rFonts w:cstheme="minorHAnsi"/>
        </w:rPr>
        <w:t>Assisting other regional economic development organizations with staffing and technical    assistance.</w:t>
      </w:r>
    </w:p>
    <w:p w14:paraId="4098696C" w14:textId="77777777" w:rsidR="00827915" w:rsidRPr="00E2059E" w:rsidRDefault="00827915" w:rsidP="00827915">
      <w:pPr>
        <w:widowControl w:val="0"/>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360" w:firstLine="0"/>
        <w:rPr>
          <w:rFonts w:cstheme="minorHAnsi"/>
        </w:rPr>
      </w:pPr>
    </w:p>
    <w:p w14:paraId="321127EE" w14:textId="77777777" w:rsidR="00827915" w:rsidRPr="00E2059E" w:rsidRDefault="00827915" w:rsidP="00827915">
      <w:pPr>
        <w:widowControl w:val="0"/>
        <w:numPr>
          <w:ilvl w:val="0"/>
          <w:numId w:val="7"/>
        </w:num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720" w:hanging="360"/>
        <w:rPr>
          <w:rFonts w:cstheme="minorHAnsi"/>
        </w:rPr>
      </w:pPr>
      <w:r w:rsidRPr="00E2059E">
        <w:rPr>
          <w:rFonts w:cstheme="minorHAnsi"/>
        </w:rPr>
        <w:t>Providing technical assistance for the formation and development of public works projects for infrastructure improvements, job creation, and housing rehabilitation/demolition.</w:t>
      </w:r>
    </w:p>
    <w:p w14:paraId="5735AB2E" w14:textId="77777777" w:rsidR="00827915" w:rsidRPr="00E2059E" w:rsidRDefault="00827915" w:rsidP="00827915">
      <w:pPr>
        <w:widowControl w:val="0"/>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360" w:firstLine="0"/>
        <w:rPr>
          <w:rFonts w:cstheme="minorHAnsi"/>
        </w:rPr>
      </w:pPr>
    </w:p>
    <w:p w14:paraId="40F4D5C2" w14:textId="77777777" w:rsidR="00827915" w:rsidRPr="00E2059E" w:rsidRDefault="00827915" w:rsidP="00827915">
      <w:pPr>
        <w:widowControl w:val="0"/>
        <w:numPr>
          <w:ilvl w:val="0"/>
          <w:numId w:val="7"/>
        </w:num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720" w:hanging="360"/>
        <w:rPr>
          <w:rFonts w:cstheme="minorHAnsi"/>
        </w:rPr>
      </w:pPr>
      <w:r w:rsidRPr="00E2059E">
        <w:rPr>
          <w:rFonts w:cstheme="minorHAnsi"/>
        </w:rPr>
        <w:t>Developing funding proposals for various types of public works projects from infrastructure improvements, job creation, and housing rehabilitation/demolition.</w:t>
      </w:r>
    </w:p>
    <w:p w14:paraId="0BB94959" w14:textId="77777777" w:rsidR="00827915" w:rsidRPr="00E2059E" w:rsidRDefault="00827915" w:rsidP="00827915">
      <w:pPr>
        <w:widowControl w:val="0"/>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360" w:firstLine="0"/>
        <w:rPr>
          <w:rFonts w:cstheme="minorHAnsi"/>
        </w:rPr>
      </w:pPr>
    </w:p>
    <w:p w14:paraId="5E3F94F3" w14:textId="77777777" w:rsidR="00827915" w:rsidRPr="00E2059E" w:rsidRDefault="00827915" w:rsidP="00827915">
      <w:pPr>
        <w:widowControl w:val="0"/>
        <w:numPr>
          <w:ilvl w:val="0"/>
          <w:numId w:val="7"/>
        </w:num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720" w:hanging="360"/>
        <w:rPr>
          <w:rFonts w:cstheme="minorHAnsi"/>
        </w:rPr>
      </w:pPr>
      <w:r w:rsidRPr="00E2059E">
        <w:rPr>
          <w:rFonts w:cstheme="minorHAnsi"/>
        </w:rPr>
        <w:t>Administering grants and loans that are awarded to fund various types of public works, projects for infrastructure improvements, job creation, and housing rehabilitation/demolition.</w:t>
      </w:r>
    </w:p>
    <w:p w14:paraId="48422244" w14:textId="77777777" w:rsidR="00827915" w:rsidRPr="00E2059E" w:rsidRDefault="00827915" w:rsidP="00827915">
      <w:pPr>
        <w:widowControl w:val="0"/>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360" w:firstLine="0"/>
        <w:rPr>
          <w:rFonts w:cstheme="minorHAnsi"/>
        </w:rPr>
      </w:pPr>
    </w:p>
    <w:p w14:paraId="2C296B70" w14:textId="77777777" w:rsidR="00827915" w:rsidRPr="00E2059E" w:rsidRDefault="00827915" w:rsidP="00827915">
      <w:pPr>
        <w:widowControl w:val="0"/>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360" w:firstLine="0"/>
        <w:rPr>
          <w:rFonts w:cstheme="minorHAnsi"/>
        </w:rPr>
      </w:pPr>
    </w:p>
    <w:p w14:paraId="4C0B6E45" w14:textId="77777777" w:rsidR="00827915" w:rsidRPr="00E2059E" w:rsidRDefault="00827915" w:rsidP="00827915">
      <w:pPr>
        <w:widowControl w:val="0"/>
        <w:numPr>
          <w:ilvl w:val="0"/>
          <w:numId w:val="7"/>
        </w:num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720" w:hanging="360"/>
        <w:rPr>
          <w:rFonts w:cstheme="minorHAnsi"/>
        </w:rPr>
      </w:pPr>
      <w:r w:rsidRPr="00E2059E">
        <w:rPr>
          <w:rFonts w:cstheme="minorHAnsi"/>
        </w:rPr>
        <w:t>Providing plant closings and other important economic information to the U.S. Department of Commerce as a designated Economic Development District.</w:t>
      </w:r>
    </w:p>
    <w:p w14:paraId="6D922AF3" w14:textId="77777777" w:rsidR="00827915" w:rsidRPr="00E2059E" w:rsidRDefault="00827915" w:rsidP="00827915">
      <w:pPr>
        <w:widowControl w:val="0"/>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360" w:firstLine="0"/>
        <w:rPr>
          <w:rFonts w:cstheme="minorHAnsi"/>
        </w:rPr>
      </w:pPr>
    </w:p>
    <w:p w14:paraId="1B869CF9" w14:textId="77777777" w:rsidR="00827915" w:rsidRPr="00E2059E" w:rsidRDefault="00827915" w:rsidP="00827915">
      <w:pPr>
        <w:widowControl w:val="0"/>
        <w:numPr>
          <w:ilvl w:val="0"/>
          <w:numId w:val="7"/>
        </w:num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720" w:hanging="360"/>
        <w:rPr>
          <w:rFonts w:cstheme="minorHAnsi"/>
        </w:rPr>
      </w:pPr>
      <w:r w:rsidRPr="00E2059E">
        <w:rPr>
          <w:rFonts w:cstheme="minorHAnsi"/>
        </w:rPr>
        <w:t xml:space="preserve">Facilitating regional cooperation in addressing economic and community </w:t>
      </w:r>
      <w:r w:rsidRPr="00E2059E">
        <w:rPr>
          <w:rFonts w:cstheme="minorHAnsi"/>
        </w:rPr>
        <w:lastRenderedPageBreak/>
        <w:t>development issues.</w:t>
      </w:r>
    </w:p>
    <w:p w14:paraId="1640B721" w14:textId="77777777" w:rsidR="00827915" w:rsidRPr="00E2059E" w:rsidRDefault="00827915" w:rsidP="00827915">
      <w:pPr>
        <w:widowControl w:val="0"/>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360" w:firstLine="0"/>
        <w:rPr>
          <w:rFonts w:cstheme="minorHAnsi"/>
        </w:rPr>
      </w:pPr>
    </w:p>
    <w:p w14:paraId="4BBE2915" w14:textId="71321CCB" w:rsidR="00827915" w:rsidRPr="00E2059E" w:rsidRDefault="00827915" w:rsidP="00827915">
      <w:pPr>
        <w:widowControl w:val="0"/>
        <w:numPr>
          <w:ilvl w:val="0"/>
          <w:numId w:val="7"/>
        </w:numPr>
        <w:tabs>
          <w:tab w:val="left" w:pos="-1080"/>
          <w:tab w:val="left" w:pos="-72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720" w:hanging="360"/>
        <w:rPr>
          <w:rFonts w:cstheme="minorHAnsi"/>
        </w:rPr>
      </w:pPr>
      <w:r w:rsidRPr="00E2059E">
        <w:rPr>
          <w:rFonts w:cstheme="minorHAnsi"/>
        </w:rPr>
        <w:t xml:space="preserve">Serving as a point of contact for accessing the various local, regional, </w:t>
      </w:r>
      <w:r w:rsidR="009F5AB4" w:rsidRPr="00E2059E">
        <w:rPr>
          <w:rFonts w:cstheme="minorHAnsi"/>
        </w:rPr>
        <w:t>state,</w:t>
      </w:r>
      <w:r w:rsidRPr="00E2059E">
        <w:rPr>
          <w:rFonts w:cstheme="minorHAnsi"/>
        </w:rPr>
        <w:t xml:space="preserve"> and federal economic and community development programs.</w:t>
      </w:r>
    </w:p>
    <w:p w14:paraId="593AD807" w14:textId="77777777" w:rsidR="00827915" w:rsidRPr="00E2059E" w:rsidRDefault="00827915" w:rsidP="00827915">
      <w:pPr>
        <w:widowControl w:val="0"/>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360" w:firstLine="0"/>
        <w:rPr>
          <w:rFonts w:cstheme="minorHAnsi"/>
        </w:rPr>
      </w:pPr>
    </w:p>
    <w:p w14:paraId="417E76BC" w14:textId="77777777" w:rsidR="00827915" w:rsidRPr="00E2059E" w:rsidRDefault="00827915" w:rsidP="00827915">
      <w:pPr>
        <w:widowControl w:val="0"/>
        <w:numPr>
          <w:ilvl w:val="0"/>
          <w:numId w:val="7"/>
        </w:num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left="720" w:hanging="360"/>
        <w:rPr>
          <w:rFonts w:cstheme="minorHAnsi"/>
        </w:rPr>
      </w:pPr>
      <w:r w:rsidRPr="00E2059E">
        <w:rPr>
          <w:rFonts w:cstheme="minorHAnsi"/>
        </w:rPr>
        <w:t>Facilitating educational programs that serve to inform and train community leaders and public officials regarding economic and community development issues.</w:t>
      </w:r>
    </w:p>
    <w:p w14:paraId="2B9DDD3E" w14:textId="77777777" w:rsidR="00827915" w:rsidRPr="00E2059E" w:rsidRDefault="00827915" w:rsidP="00827915">
      <w:pPr>
        <w:widowControl w:val="0"/>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ind w:firstLine="360"/>
        <w:rPr>
          <w:rFonts w:cstheme="minorHAnsi"/>
          <w:highlight w:val="yellow"/>
        </w:rPr>
      </w:pPr>
    </w:p>
    <w:p w14:paraId="623D7048"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r w:rsidRPr="00E2059E">
        <w:rPr>
          <w:rFonts w:cstheme="minorHAnsi"/>
        </w:rPr>
        <w:t>The SEKRPC operates an Economic Development Administration (EDA) revolving loan fund program.  This program is available for regional business expansion or start-up.  At present, the predominate focus is upon funding manufacturing job creation.  The program is to be used in completing funding packages.  It is not intended to be a primary or single-source loan source.  Service sector or retail projects that are not in direct competition with other businesses within the county may be considered.</w:t>
      </w:r>
    </w:p>
    <w:p w14:paraId="6A097569"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07EA35A2" w14:textId="77777777" w:rsidR="00827915" w:rsidRPr="00E2059E" w:rsidRDefault="00827915" w:rsidP="004D3DE4">
      <w:pPr>
        <w:pStyle w:val="Heading2"/>
        <w:rPr>
          <w:rFonts w:asciiTheme="minorHAnsi" w:hAnsiTheme="minorHAnsi" w:cstheme="minorHAnsi"/>
        </w:rPr>
      </w:pPr>
      <w:bookmarkStart w:id="49" w:name="_Toc83643285"/>
      <w:r w:rsidRPr="00E2059E">
        <w:rPr>
          <w:rFonts w:asciiTheme="minorHAnsi" w:hAnsiTheme="minorHAnsi" w:cstheme="minorHAnsi"/>
        </w:rPr>
        <w:t>Area Resource Partners Include:</w:t>
      </w:r>
      <w:bookmarkEnd w:id="49"/>
    </w:p>
    <w:p w14:paraId="3F183E53"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201BD204" w14:textId="2EEF155A" w:rsidR="00827915" w:rsidRPr="00E2059E" w:rsidRDefault="00827915" w:rsidP="001B42A7">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The mission of See-Kan Resource Conservation &amp; Development is enhancing the quality of life by providing leadership, education, and communication to help find solutions to community </w:t>
      </w:r>
      <w:r w:rsidR="008C3F4C" w:rsidRPr="00E2059E">
        <w:rPr>
          <w:rFonts w:cstheme="minorHAnsi"/>
        </w:rPr>
        <w:t>needs,</w:t>
      </w:r>
      <w:r w:rsidRPr="00E2059E">
        <w:rPr>
          <w:rFonts w:cstheme="minorHAnsi"/>
        </w:rPr>
        <w:t xml:space="preserve"> uniting urban and rural concerns through natural resources conservation and economic development.</w:t>
      </w:r>
      <w:r w:rsidRPr="00E2059E">
        <w:rPr>
          <w:rFonts w:cstheme="minorHAnsi"/>
        </w:rPr>
        <w:tab/>
      </w:r>
    </w:p>
    <w:p w14:paraId="6654B174"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5A288C5A" w14:textId="77777777" w:rsidR="00827915" w:rsidRPr="00E2059E" w:rsidRDefault="00827915" w:rsidP="001B42A7">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The Southeast Kansas Resource Conservation and Development District (SEE-KAN RC&amp;D) has worked closely with Kansas State University and local interests in the development of Value-Added agricultural projects.  These projects focus on improving the financial viability of the agricultural segment of the region’s economy.  These projects would also create additional jobs in the manufacturing/processing sector of the region’s economy.</w:t>
      </w:r>
    </w:p>
    <w:p w14:paraId="609D3109"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096F0608" w14:textId="77777777" w:rsidR="00827915" w:rsidRPr="00E2059E" w:rsidRDefault="00827915" w:rsidP="001B42A7">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The United States Department of Agriculture Rural Development Agency (USDA RD) serves the southeast Kansas region by providing funding for a variety of housing, public works infrastructure, and job creation projects.  USDA RD funds are frequently used to fund public works projects in conjunction with CDBG and other funding sources.  This allows many of the region’s communities to construct needed improvements while remaining sensitive to the financial limitations of their Low-to-Moderate Income (LMI) citizens.</w:t>
      </w:r>
    </w:p>
    <w:p w14:paraId="034719A2"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59AEFC38" w14:textId="77777777" w:rsidR="00827915" w:rsidRPr="00E2059E" w:rsidRDefault="00827915" w:rsidP="001B42A7">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lastRenderedPageBreak/>
        <w:t>PSU and Emporia State University provide technical assistance to the region through Small Business Development Centers (SBDC).  These centers are operated in conjunction with the Kansas Department of Commerce and provide much needed business counseling and assistance to new and existing businesses within the region.  Community Colleges located in Allen County, Bourbon County, Labette County, Neosho County, and Montgomery County also provide business assistance through their Associate Small Business Development Centers.</w:t>
      </w:r>
    </w:p>
    <w:p w14:paraId="290EDC2B"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3A2136B6" w14:textId="77777777" w:rsidR="00827915" w:rsidRPr="00E2059E" w:rsidRDefault="00827915" w:rsidP="001B42A7">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The CIBD at PSU provides technical assistance and project development services to a multi-state area that includes southeast Kansas. </w:t>
      </w:r>
    </w:p>
    <w:p w14:paraId="273CBCD6"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6025139D" w14:textId="77777777" w:rsidR="00827915" w:rsidRPr="00E2059E" w:rsidRDefault="00827915" w:rsidP="001B42A7">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The $20 million+ Technology Center at PSU also serve as a regional economic development resource.  This state-of-the-art technology training center should ultimately prove to be a substantial business recruitment advantage to the region.</w:t>
      </w:r>
    </w:p>
    <w:p w14:paraId="096E5EE1"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360" w:firstLine="360"/>
        <w:rPr>
          <w:rFonts w:cstheme="minorHAnsi"/>
        </w:rPr>
      </w:pPr>
    </w:p>
    <w:p w14:paraId="6A3AA657" w14:textId="77777777" w:rsidR="00827915" w:rsidRPr="00E2059E" w:rsidRDefault="00827915" w:rsidP="001B42A7">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The Kansas Department of Commerce provides numerous services to the region through its headquarters office in Topeka and through a regional representative housed at the SBDC at PSU.</w:t>
      </w:r>
    </w:p>
    <w:p w14:paraId="670C582E"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5F9FD139" w14:textId="6AEAA0BB" w:rsidR="00827915" w:rsidRPr="00E2059E" w:rsidRDefault="00827915" w:rsidP="001B42A7">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Southeast Kansas, Incorporated (SEK) is a non-profit economic development organization that has operated in the region.  SEK sponsors regional issue-specific action groups that involve business, government, education, </w:t>
      </w:r>
      <w:r w:rsidR="008C3F4C" w:rsidRPr="00E2059E">
        <w:rPr>
          <w:rFonts w:cstheme="minorHAnsi"/>
        </w:rPr>
        <w:t>utilities,</w:t>
      </w:r>
      <w:r w:rsidRPr="00E2059E">
        <w:rPr>
          <w:rFonts w:cstheme="minorHAnsi"/>
        </w:rPr>
        <w:t xml:space="preserve"> and other interested citizens in opportunities to obtain information and take collaborative action regarding </w:t>
      </w:r>
      <w:proofErr w:type="gramStart"/>
      <w:r w:rsidRPr="00E2059E">
        <w:rPr>
          <w:rFonts w:cstheme="minorHAnsi"/>
        </w:rPr>
        <w:t>a number of</w:t>
      </w:r>
      <w:proofErr w:type="gramEnd"/>
      <w:r w:rsidRPr="00E2059E">
        <w:rPr>
          <w:rFonts w:cstheme="minorHAnsi"/>
        </w:rPr>
        <w:t xml:space="preserve"> issues that impact the economy of southeast Kansas. These groups </w:t>
      </w:r>
      <w:r w:rsidR="00863F67" w:rsidRPr="00E2059E">
        <w:rPr>
          <w:rFonts w:cstheme="minorHAnsi"/>
        </w:rPr>
        <w:t>include</w:t>
      </w:r>
      <w:r w:rsidRPr="00E2059E">
        <w:rPr>
          <w:rFonts w:cstheme="minorHAnsi"/>
        </w:rPr>
        <w:t xml:space="preserve"> Southeast Kansas Transportation Committee, Work Force Training Action Group, Legislative Council, Economic Development Council and Manufacturers Forum.</w:t>
      </w:r>
    </w:p>
    <w:p w14:paraId="112A62DC"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221F3BA9" w14:textId="649ACBDC" w:rsidR="00827915" w:rsidRPr="00E2059E" w:rsidRDefault="00827915" w:rsidP="001B42A7">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Southeast Kansas Prosperity Foundation, Inc. is a non-profit 501(c)3 created in 2005 </w:t>
      </w:r>
      <w:proofErr w:type="gramStart"/>
      <w:r w:rsidRPr="00E2059E">
        <w:rPr>
          <w:rFonts w:cstheme="minorHAnsi"/>
        </w:rPr>
        <w:t>as a result of</w:t>
      </w:r>
      <w:proofErr w:type="gramEnd"/>
      <w:r w:rsidRPr="00E2059E">
        <w:rPr>
          <w:rFonts w:cstheme="minorHAnsi"/>
        </w:rPr>
        <w:t xml:space="preserve"> the Kansas Economic Growth Act.  It is a partnership with SEK, Inc., Southeast Kansas Regional Planning Commission, and See-Kan RC&amp;D. The primary focus is to provide access to capital for existing and startup small businesses through loan funds, and to provide financial support for and partner with local and regional agencies and organizations whose focus is on community and economic development needs.</w:t>
      </w:r>
    </w:p>
    <w:p w14:paraId="23407C8A"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3D528C3C" w14:textId="2185CFB5" w:rsidR="00827915" w:rsidRPr="005A7ED4" w:rsidRDefault="00827915" w:rsidP="001B42A7">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There are many </w:t>
      </w:r>
      <w:r w:rsidR="008C3F4C" w:rsidRPr="00E2059E">
        <w:rPr>
          <w:rFonts w:cstheme="minorHAnsi"/>
        </w:rPr>
        <w:t>communities</w:t>
      </w:r>
      <w:r w:rsidRPr="00E2059E">
        <w:rPr>
          <w:rFonts w:cstheme="minorHAnsi"/>
        </w:rPr>
        <w:t xml:space="preserve"> and countrywide voluntary economic development organizations that work long, hard hours with local business expansion and retention as well as to recruit new businesses and industries to the area.  These groups provide the </w:t>
      </w:r>
      <w:r w:rsidRPr="00E2059E">
        <w:rPr>
          <w:rFonts w:cstheme="minorHAnsi"/>
        </w:rPr>
        <w:lastRenderedPageBreak/>
        <w:t xml:space="preserve">"grass-roots" economic development that is very desperately needed in many small rural southeast Kansas communities. </w:t>
      </w:r>
    </w:p>
    <w:p w14:paraId="22DAA327" w14:textId="77777777" w:rsidR="00827915" w:rsidRPr="00E2059E" w:rsidRDefault="00827915" w:rsidP="004D3DE4">
      <w:pPr>
        <w:pStyle w:val="Heading1"/>
        <w:rPr>
          <w:rFonts w:asciiTheme="minorHAnsi" w:hAnsiTheme="minorHAnsi" w:cstheme="minorHAnsi"/>
        </w:rPr>
      </w:pPr>
      <w:bookmarkStart w:id="50" w:name="_Toc83643286"/>
      <w:r w:rsidRPr="00E2059E">
        <w:rPr>
          <w:rFonts w:asciiTheme="minorHAnsi" w:hAnsiTheme="minorHAnsi" w:cstheme="minorHAnsi"/>
        </w:rPr>
        <w:t>DISASTER PREPAREDNESS &amp; RECOVERY IN SOUTHEAST KANSAS</w:t>
      </w:r>
      <w:bookmarkEnd w:id="50"/>
    </w:p>
    <w:p w14:paraId="38B1E257"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1B44EEE9" w14:textId="51546674"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r w:rsidRPr="00E2059E">
        <w:rPr>
          <w:rFonts w:cstheme="minorHAnsi"/>
        </w:rPr>
        <w:t xml:space="preserve">Our region is one of six regional homeland security councils the North Central Regional Planning Commission (NCRPC) acts as the fiscal agent.  It focuses on enabling our council to achieve respective emergency preparedness and response goals.  As a result, NCRPC works with each region and state authorizing agency, the Kansas Highway Patrol as well as the Kansas Department of Emergency Management, to develop and maintain a comprehensive account of training done, of equipment and materials purchased and placed across our region and other parts of the state for disaster response and securing homeland safety.  It also enables increased inter-regional cooperation, </w:t>
      </w:r>
      <w:r w:rsidR="00452B8E" w:rsidRPr="00E2059E">
        <w:rPr>
          <w:rFonts w:cstheme="minorHAnsi"/>
        </w:rPr>
        <w:t>collaboration,</w:t>
      </w:r>
      <w:r w:rsidRPr="00E2059E">
        <w:rPr>
          <w:rFonts w:cstheme="minorHAnsi"/>
        </w:rPr>
        <w:t xml:space="preserve"> and development.  Cooperation between regions is also able to be strengthened as a result.  It is expected at the state and regional levels.</w:t>
      </w:r>
    </w:p>
    <w:p w14:paraId="3E8E292D"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6ECE7697"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r w:rsidRPr="00E2059E">
        <w:rPr>
          <w:rFonts w:cstheme="minorHAnsi"/>
        </w:rPr>
        <w:t>Our region refers more extensive hazard mitigation planning to the Kansas Department Emergency Management (KDEM).  KDEM conducts the field work with the local officials to finalize plan completion. In short, the SEKRPC supports and encourages it counties and their communities to:</w:t>
      </w:r>
    </w:p>
    <w:p w14:paraId="01A8777F"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36FCE155" w14:textId="77777777" w:rsidR="00827915" w:rsidRPr="00E2059E" w:rsidRDefault="00827915" w:rsidP="00827915">
      <w:pPr>
        <w:pStyle w:val="ListParagraph"/>
        <w:numPr>
          <w:ilvl w:val="0"/>
          <w:numId w:val="22"/>
        </w:num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0" w:firstLine="360"/>
        <w:rPr>
          <w:rFonts w:cstheme="minorHAnsi"/>
        </w:rPr>
      </w:pPr>
      <w:r w:rsidRPr="00E2059E">
        <w:rPr>
          <w:rFonts w:cstheme="minorHAnsi"/>
        </w:rPr>
        <w:t>Engage in pre-disaster recovery and mitigation planning</w:t>
      </w:r>
    </w:p>
    <w:p w14:paraId="1E5D5B70" w14:textId="77777777" w:rsidR="00827915" w:rsidRPr="00E2059E" w:rsidRDefault="00827915" w:rsidP="00827915">
      <w:pPr>
        <w:pStyle w:val="ListParagraph"/>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360" w:firstLine="0"/>
        <w:rPr>
          <w:rFonts w:cstheme="minorHAnsi"/>
        </w:rPr>
      </w:pPr>
    </w:p>
    <w:p w14:paraId="7E89A9A8" w14:textId="77777777" w:rsidR="00827915" w:rsidRPr="00E2059E" w:rsidRDefault="00827915" w:rsidP="00827915">
      <w:pPr>
        <w:pStyle w:val="ListParagraph"/>
        <w:numPr>
          <w:ilvl w:val="0"/>
          <w:numId w:val="22"/>
        </w:num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0" w:firstLine="360"/>
        <w:rPr>
          <w:rFonts w:cstheme="minorHAnsi"/>
        </w:rPr>
      </w:pPr>
      <w:r w:rsidRPr="00E2059E">
        <w:rPr>
          <w:rFonts w:cstheme="minorHAnsi"/>
        </w:rPr>
        <w:t>At least annually appraise the county-wide risks and susceptibility</w:t>
      </w:r>
    </w:p>
    <w:p w14:paraId="023E874C" w14:textId="77777777" w:rsidR="00827915" w:rsidRPr="00E2059E" w:rsidRDefault="00827915" w:rsidP="00827915">
      <w:p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Fonts w:cstheme="minorHAnsi"/>
        </w:rPr>
      </w:pPr>
    </w:p>
    <w:p w14:paraId="33D92C6D" w14:textId="77777777" w:rsidR="00827915" w:rsidRPr="00E2059E" w:rsidRDefault="00827915" w:rsidP="00827915">
      <w:pPr>
        <w:pStyle w:val="ListParagraph"/>
        <w:numPr>
          <w:ilvl w:val="0"/>
          <w:numId w:val="22"/>
        </w:numPr>
        <w:tabs>
          <w:tab w:val="left" w:pos="-1080"/>
          <w:tab w:val="left" w:pos="-72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At least annually identify and made ready recovery resources for the county and its communities.</w:t>
      </w:r>
    </w:p>
    <w:p w14:paraId="2D8A25D2" w14:textId="77777777" w:rsidR="00827915" w:rsidRPr="00E2059E" w:rsidRDefault="00827915" w:rsidP="00827915">
      <w:pPr>
        <w:pStyle w:val="ListParagraph"/>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360" w:firstLine="0"/>
        <w:rPr>
          <w:rFonts w:cstheme="minorHAnsi"/>
        </w:rPr>
      </w:pPr>
    </w:p>
    <w:p w14:paraId="27D9BA10" w14:textId="6F3D4487" w:rsidR="00827915" w:rsidRPr="00E2059E" w:rsidRDefault="00827915" w:rsidP="00827915">
      <w:pPr>
        <w:pStyle w:val="ListParagraph"/>
        <w:numPr>
          <w:ilvl w:val="0"/>
          <w:numId w:val="22"/>
        </w:numPr>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Confirm allies for recovery efforts, at the local, </w:t>
      </w:r>
      <w:r w:rsidR="00452B8E" w:rsidRPr="00E2059E">
        <w:rPr>
          <w:rFonts w:cstheme="minorHAnsi"/>
        </w:rPr>
        <w:t>regional,</w:t>
      </w:r>
      <w:r w:rsidRPr="00E2059E">
        <w:rPr>
          <w:rFonts w:cstheme="minorHAnsi"/>
        </w:rPr>
        <w:t xml:space="preserve"> and state levels and keep in mind their capabilities and availabilities</w:t>
      </w:r>
    </w:p>
    <w:p w14:paraId="66C3CA4E" w14:textId="77777777" w:rsidR="00827915" w:rsidRPr="00E2059E" w:rsidRDefault="00827915" w:rsidP="00827915">
      <w:pPr>
        <w:pStyle w:val="ListParagraph"/>
        <w:tabs>
          <w:tab w:val="left" w:pos="-1080"/>
          <w:tab w:val="left" w:pos="-720"/>
          <w:tab w:val="left" w:pos="0"/>
          <w:tab w:val="left" w:pos="72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360" w:firstLine="0"/>
        <w:rPr>
          <w:rFonts w:cstheme="minorHAnsi"/>
        </w:rPr>
      </w:pPr>
    </w:p>
    <w:p w14:paraId="00351205" w14:textId="77777777" w:rsidR="00827915" w:rsidRPr="00E2059E" w:rsidRDefault="00827915" w:rsidP="00827915">
      <w:pPr>
        <w:pStyle w:val="ListParagraph"/>
        <w:numPr>
          <w:ilvl w:val="0"/>
          <w:numId w:val="22"/>
        </w:numPr>
        <w:tabs>
          <w:tab w:val="left" w:pos="-1080"/>
          <w:tab w:val="left" w:pos="-720"/>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 xml:space="preserve">Practice these facets of response and recovery </w:t>
      </w:r>
      <w:proofErr w:type="gramStart"/>
      <w:r w:rsidRPr="00E2059E">
        <w:rPr>
          <w:rFonts w:cstheme="minorHAnsi"/>
        </w:rPr>
        <w:t>in the course of</w:t>
      </w:r>
      <w:proofErr w:type="gramEnd"/>
      <w:r w:rsidRPr="00E2059E">
        <w:rPr>
          <w:rFonts w:cstheme="minorHAnsi"/>
        </w:rPr>
        <w:t xml:space="preserve"> active exercises on an annual</w:t>
      </w:r>
      <w:r w:rsidRPr="00E2059E">
        <w:rPr>
          <w:rFonts w:cstheme="minorHAnsi"/>
          <w:b/>
          <w:bCs/>
        </w:rPr>
        <w:t xml:space="preserve"> </w:t>
      </w:r>
      <w:r w:rsidRPr="00E2059E">
        <w:rPr>
          <w:rFonts w:cstheme="minorHAnsi"/>
          <w:bCs/>
        </w:rPr>
        <w:t>basis</w:t>
      </w:r>
    </w:p>
    <w:p w14:paraId="0F00EAB7" w14:textId="77777777" w:rsidR="00827915" w:rsidRPr="00E2059E" w:rsidRDefault="00827915" w:rsidP="00827915">
      <w:pPr>
        <w:tabs>
          <w:tab w:val="left" w:pos="-1080"/>
          <w:tab w:val="left" w:pos="-720"/>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Fonts w:cstheme="minorHAnsi"/>
        </w:rPr>
      </w:pPr>
    </w:p>
    <w:p w14:paraId="001F4301" w14:textId="612FAEF8" w:rsidR="00827915" w:rsidRPr="005A7ED4" w:rsidRDefault="00827915" w:rsidP="005A7ED4">
      <w:pPr>
        <w:pStyle w:val="ListParagraph"/>
        <w:numPr>
          <w:ilvl w:val="0"/>
          <w:numId w:val="22"/>
        </w:numPr>
        <w:tabs>
          <w:tab w:val="left" w:pos="-1080"/>
          <w:tab w:val="left" w:pos="-720"/>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Review their immediate evacuation procedures and re-entry procedures</w:t>
      </w:r>
    </w:p>
    <w:p w14:paraId="032B0923" w14:textId="77777777" w:rsidR="00FC0641" w:rsidRDefault="00FC0641" w:rsidP="004D3DE4">
      <w:pPr>
        <w:pStyle w:val="Heading1"/>
        <w:rPr>
          <w:rFonts w:asciiTheme="minorHAnsi" w:hAnsiTheme="minorHAnsi" w:cstheme="minorHAnsi"/>
        </w:rPr>
      </w:pPr>
    </w:p>
    <w:p w14:paraId="4A5A2AFF" w14:textId="360DAC6A" w:rsidR="00827915" w:rsidRPr="00E2059E" w:rsidRDefault="00FC0641" w:rsidP="00FC0641">
      <w:pPr>
        <w:pStyle w:val="Heading1"/>
        <w:rPr>
          <w:rFonts w:asciiTheme="minorHAnsi" w:hAnsiTheme="minorHAnsi" w:cstheme="minorHAnsi"/>
        </w:rPr>
      </w:pPr>
      <w:bookmarkStart w:id="51" w:name="_Toc83643287"/>
      <w:r>
        <w:rPr>
          <w:rFonts w:asciiTheme="minorHAnsi" w:hAnsiTheme="minorHAnsi" w:cstheme="minorHAnsi"/>
        </w:rPr>
        <w:t>S</w:t>
      </w:r>
      <w:r w:rsidR="00827915" w:rsidRPr="00E2059E">
        <w:rPr>
          <w:rFonts w:asciiTheme="minorHAnsi" w:hAnsiTheme="minorHAnsi" w:cstheme="minorHAnsi"/>
        </w:rPr>
        <w:t>WOT ANALYSIS (Strengths, Weaknesses, Opportunity &amp; Threats)</w:t>
      </w:r>
      <w:bookmarkEnd w:id="51"/>
    </w:p>
    <w:tbl>
      <w:tblPr>
        <w:tblStyle w:val="TableGrid"/>
        <w:tblW w:w="9895" w:type="dxa"/>
        <w:tblLook w:val="04A0" w:firstRow="1" w:lastRow="0" w:firstColumn="1" w:lastColumn="0" w:noHBand="0" w:noVBand="1"/>
      </w:tblPr>
      <w:tblGrid>
        <w:gridCol w:w="1642"/>
        <w:gridCol w:w="8253"/>
      </w:tblGrid>
      <w:tr w:rsidR="00645F4D" w14:paraId="78E25712" w14:textId="77777777" w:rsidTr="00645F4D">
        <w:tc>
          <w:tcPr>
            <w:tcW w:w="1615" w:type="dxa"/>
            <w:shd w:val="clear" w:color="auto" w:fill="057908"/>
          </w:tcPr>
          <w:p w14:paraId="6D1D855E" w14:textId="77777777" w:rsidR="00645F4D" w:rsidRDefault="00645F4D" w:rsidP="00836B44">
            <w:pPr>
              <w:spacing w:line="720" w:lineRule="auto"/>
              <w:jc w:val="center"/>
              <w:rPr>
                <w:rFonts w:cstheme="minorHAnsi"/>
                <w:b/>
                <w:bCs/>
              </w:rPr>
            </w:pPr>
          </w:p>
          <w:p w14:paraId="20924CD4" w14:textId="77777777" w:rsidR="00645F4D" w:rsidRDefault="00645F4D" w:rsidP="00836B44">
            <w:pPr>
              <w:spacing w:line="720" w:lineRule="auto"/>
              <w:jc w:val="center"/>
              <w:rPr>
                <w:rFonts w:cstheme="minorHAnsi"/>
                <w:b/>
                <w:bCs/>
              </w:rPr>
            </w:pPr>
          </w:p>
          <w:p w14:paraId="279A273A" w14:textId="77777777" w:rsidR="00645F4D" w:rsidRDefault="00645F4D" w:rsidP="00836B44">
            <w:pPr>
              <w:spacing w:line="720" w:lineRule="auto"/>
              <w:jc w:val="center"/>
              <w:rPr>
                <w:rFonts w:cstheme="minorHAnsi"/>
                <w:b/>
                <w:bCs/>
              </w:rPr>
            </w:pPr>
          </w:p>
          <w:p w14:paraId="5FDF971D" w14:textId="77777777" w:rsidR="00645F4D" w:rsidRDefault="00645F4D" w:rsidP="00836B44">
            <w:pPr>
              <w:spacing w:line="720" w:lineRule="auto"/>
              <w:jc w:val="center"/>
              <w:rPr>
                <w:rFonts w:cstheme="minorHAnsi"/>
                <w:b/>
                <w:bCs/>
              </w:rPr>
            </w:pPr>
          </w:p>
          <w:p w14:paraId="1FB51279" w14:textId="77777777" w:rsidR="00645F4D" w:rsidRPr="00DC23A9" w:rsidRDefault="00645F4D" w:rsidP="00645F4D">
            <w:pPr>
              <w:spacing w:line="720" w:lineRule="auto"/>
              <w:ind w:firstLine="0"/>
              <w:jc w:val="center"/>
              <w:rPr>
                <w:rFonts w:cstheme="minorHAnsi"/>
                <w:b/>
                <w:bCs/>
              </w:rPr>
            </w:pPr>
            <w:r w:rsidRPr="00DC23A9">
              <w:rPr>
                <w:rFonts w:cstheme="minorHAnsi"/>
                <w:b/>
                <w:bCs/>
              </w:rPr>
              <w:t>Strengths</w:t>
            </w:r>
          </w:p>
        </w:tc>
        <w:tc>
          <w:tcPr>
            <w:tcW w:w="8280" w:type="dxa"/>
            <w:shd w:val="clear" w:color="auto" w:fill="E6EEFE"/>
          </w:tcPr>
          <w:p w14:paraId="009264C2" w14:textId="77777777" w:rsidR="00645F4D" w:rsidRPr="00DC23A9" w:rsidRDefault="00645F4D" w:rsidP="00645F4D">
            <w:pPr>
              <w:pStyle w:val="ListParagraph"/>
              <w:numPr>
                <w:ilvl w:val="0"/>
                <w:numId w:val="26"/>
              </w:numPr>
              <w:spacing w:after="0" w:line="300" w:lineRule="auto"/>
              <w:jc w:val="left"/>
              <w:rPr>
                <w:rFonts w:cstheme="minorHAnsi"/>
              </w:rPr>
            </w:pPr>
            <w:r w:rsidRPr="00DC23A9">
              <w:rPr>
                <w:rFonts w:cstheme="minorHAnsi"/>
              </w:rPr>
              <w:t>Small town living, sense of community, and low cost of living.</w:t>
            </w:r>
          </w:p>
          <w:p w14:paraId="0B300DD1" w14:textId="77777777" w:rsidR="00645F4D" w:rsidRPr="00DC23A9" w:rsidRDefault="00645F4D" w:rsidP="00645F4D">
            <w:pPr>
              <w:pStyle w:val="ListParagraph"/>
              <w:numPr>
                <w:ilvl w:val="0"/>
                <w:numId w:val="26"/>
              </w:numPr>
              <w:spacing w:after="0" w:line="300" w:lineRule="auto"/>
              <w:jc w:val="left"/>
              <w:rPr>
                <w:rFonts w:cstheme="minorHAnsi"/>
              </w:rPr>
            </w:pPr>
            <w:r w:rsidRPr="00DC23A9">
              <w:rPr>
                <w:rFonts w:cstheme="minorHAnsi"/>
              </w:rPr>
              <w:t>Good higher education system with PSU and six community colleges.  Local rural school districts do well with the resources they have.</w:t>
            </w:r>
          </w:p>
          <w:p w14:paraId="4D8ECC44" w14:textId="77777777" w:rsidR="00645F4D" w:rsidRPr="00DC23A9" w:rsidRDefault="00645F4D" w:rsidP="00645F4D">
            <w:pPr>
              <w:pStyle w:val="ListParagraph"/>
              <w:numPr>
                <w:ilvl w:val="0"/>
                <w:numId w:val="26"/>
              </w:numPr>
              <w:spacing w:after="0" w:line="300" w:lineRule="auto"/>
              <w:jc w:val="left"/>
              <w:rPr>
                <w:rFonts w:cstheme="minorHAnsi"/>
              </w:rPr>
            </w:pPr>
            <w:r w:rsidRPr="00DC23A9">
              <w:rPr>
                <w:rFonts w:cstheme="minorHAnsi"/>
              </w:rPr>
              <w:t>The district has an abundant supply of surface water, in fact the most abundant in the state.</w:t>
            </w:r>
          </w:p>
          <w:p w14:paraId="7A3F1AAA" w14:textId="77777777" w:rsidR="00645F4D" w:rsidRPr="00DC23A9" w:rsidRDefault="00645F4D" w:rsidP="00645F4D">
            <w:pPr>
              <w:pStyle w:val="ListParagraph"/>
              <w:numPr>
                <w:ilvl w:val="0"/>
                <w:numId w:val="26"/>
              </w:numPr>
              <w:spacing w:after="0" w:line="300" w:lineRule="auto"/>
              <w:jc w:val="left"/>
              <w:rPr>
                <w:rFonts w:cstheme="minorHAnsi"/>
              </w:rPr>
            </w:pPr>
            <w:proofErr w:type="gramStart"/>
            <w:r w:rsidRPr="00DC23A9">
              <w:rPr>
                <w:rFonts w:cstheme="minorHAnsi"/>
              </w:rPr>
              <w:t>Generally speaking, the</w:t>
            </w:r>
            <w:proofErr w:type="gramEnd"/>
            <w:r w:rsidRPr="00DC23A9">
              <w:rPr>
                <w:rFonts w:cstheme="minorHAnsi"/>
              </w:rPr>
              <w:t xml:space="preserve"> district has an adequate distribution and supply of gas and electricity.  Improvements have been made to the distribution of potable water to the cities and particularly to the rural areas.</w:t>
            </w:r>
          </w:p>
          <w:p w14:paraId="61EED8B4" w14:textId="77777777" w:rsidR="00645F4D" w:rsidRPr="00DC23A9" w:rsidRDefault="00645F4D" w:rsidP="00645F4D">
            <w:pPr>
              <w:pStyle w:val="ListParagraph"/>
              <w:numPr>
                <w:ilvl w:val="0"/>
                <w:numId w:val="26"/>
              </w:numPr>
              <w:spacing w:after="0" w:line="300" w:lineRule="auto"/>
              <w:jc w:val="left"/>
              <w:rPr>
                <w:rFonts w:cstheme="minorHAnsi"/>
              </w:rPr>
            </w:pPr>
            <w:r w:rsidRPr="00DC23A9">
              <w:rPr>
                <w:rFonts w:cstheme="minorHAnsi"/>
              </w:rPr>
              <w:t>Cropland and rangeland remain the predominate land use in terms of size, however, in terms of concentration within the district, pasture and forest are the most concentrated.  Urban land is ranked next in concentration which underscores the recent increase of urban land.</w:t>
            </w:r>
          </w:p>
          <w:p w14:paraId="22FC4F6D" w14:textId="77777777" w:rsidR="00645F4D" w:rsidRPr="00DC23A9" w:rsidRDefault="00645F4D" w:rsidP="00645F4D">
            <w:pPr>
              <w:pStyle w:val="ListParagraph"/>
              <w:numPr>
                <w:ilvl w:val="0"/>
                <w:numId w:val="26"/>
              </w:numPr>
              <w:spacing w:after="0" w:line="300" w:lineRule="auto"/>
              <w:jc w:val="left"/>
              <w:rPr>
                <w:rFonts w:cstheme="minorHAnsi"/>
              </w:rPr>
            </w:pPr>
            <w:r w:rsidRPr="00DC23A9">
              <w:rPr>
                <w:rFonts w:cstheme="minorHAnsi"/>
              </w:rPr>
              <w:t>There are several additional positive features operating within the district that counteract, to a certain extent, the negative forces.  The district is utilizing its non-mineral resources in a more efficient manner.  Limestone, clay, shale, and gravel have now become the most important mined resources.  The district has large acreages of woodlands that are only partially utilized.  Other than pallet manufacturing, the district has limited secondary wood processing facilities, resulting in the export of the district's raw timber.</w:t>
            </w:r>
          </w:p>
          <w:p w14:paraId="447FE0DD" w14:textId="77777777" w:rsidR="00645F4D" w:rsidRPr="00DC23A9" w:rsidRDefault="00645F4D" w:rsidP="00645F4D">
            <w:pPr>
              <w:pStyle w:val="ListParagraph"/>
              <w:numPr>
                <w:ilvl w:val="0"/>
                <w:numId w:val="26"/>
              </w:numPr>
              <w:spacing w:after="0" w:line="300" w:lineRule="auto"/>
              <w:jc w:val="left"/>
              <w:rPr>
                <w:rFonts w:cstheme="minorHAnsi"/>
              </w:rPr>
            </w:pPr>
            <w:r w:rsidRPr="00DC23A9">
              <w:rPr>
                <w:rFonts w:cstheme="minorHAnsi"/>
              </w:rPr>
              <w:t xml:space="preserve">Low crime rates the property crime rate for the region is 17.94/1,000 people and violent crime rate is 2.75/1,000 people both well under the national rates. </w:t>
            </w:r>
            <w:proofErr w:type="spellStart"/>
            <w:r w:rsidRPr="00DC23A9">
              <w:t>Emsi</w:t>
            </w:r>
            <w:proofErr w:type="spellEnd"/>
            <w:r w:rsidRPr="00DC23A9">
              <w:t xml:space="preserve"> Q1 2021 Data Set | www.economicmodeling.com</w:t>
            </w:r>
          </w:p>
        </w:tc>
      </w:tr>
      <w:tr w:rsidR="00645F4D" w14:paraId="54C1D7A4" w14:textId="77777777" w:rsidTr="00645F4D">
        <w:tc>
          <w:tcPr>
            <w:tcW w:w="1615" w:type="dxa"/>
            <w:shd w:val="clear" w:color="auto" w:fill="057908"/>
          </w:tcPr>
          <w:p w14:paraId="1E33571C" w14:textId="2F0C1405" w:rsidR="00645F4D" w:rsidRDefault="0097649A" w:rsidP="0097649A">
            <w:pPr>
              <w:spacing w:line="720" w:lineRule="auto"/>
              <w:ind w:firstLine="0"/>
              <w:jc w:val="center"/>
              <w:rPr>
                <w:rFonts w:cstheme="minorHAnsi"/>
                <w:b/>
                <w:bCs/>
              </w:rPr>
            </w:pPr>
            <w:r>
              <w:rPr>
                <w:rFonts w:cstheme="minorHAnsi"/>
                <w:b/>
                <w:bCs/>
              </w:rPr>
              <w:t>Threats</w:t>
            </w:r>
          </w:p>
          <w:p w14:paraId="32A19388" w14:textId="77777777" w:rsidR="00645F4D" w:rsidRDefault="00645F4D" w:rsidP="00836B44">
            <w:pPr>
              <w:spacing w:line="720" w:lineRule="auto"/>
              <w:jc w:val="center"/>
              <w:rPr>
                <w:rFonts w:cstheme="minorHAnsi"/>
                <w:b/>
                <w:bCs/>
              </w:rPr>
            </w:pPr>
          </w:p>
          <w:p w14:paraId="3A7DE25D" w14:textId="77777777" w:rsidR="00645F4D" w:rsidRDefault="00645F4D" w:rsidP="00645F4D">
            <w:pPr>
              <w:spacing w:line="720" w:lineRule="auto"/>
              <w:ind w:firstLine="0"/>
              <w:jc w:val="center"/>
              <w:rPr>
                <w:rFonts w:cstheme="minorHAnsi"/>
                <w:b/>
                <w:bCs/>
              </w:rPr>
            </w:pPr>
          </w:p>
          <w:p w14:paraId="66B9F610" w14:textId="77777777" w:rsidR="00645F4D" w:rsidRDefault="00645F4D" w:rsidP="00645F4D">
            <w:pPr>
              <w:spacing w:line="720" w:lineRule="auto"/>
              <w:ind w:firstLine="0"/>
              <w:jc w:val="center"/>
              <w:rPr>
                <w:rFonts w:cstheme="minorHAnsi"/>
                <w:b/>
                <w:bCs/>
              </w:rPr>
            </w:pPr>
          </w:p>
          <w:p w14:paraId="3560FF84" w14:textId="77777777" w:rsidR="00645F4D" w:rsidRDefault="00645F4D" w:rsidP="00645F4D">
            <w:pPr>
              <w:spacing w:line="720" w:lineRule="auto"/>
              <w:ind w:firstLine="0"/>
              <w:jc w:val="center"/>
              <w:rPr>
                <w:rFonts w:cstheme="minorHAnsi"/>
                <w:b/>
                <w:bCs/>
              </w:rPr>
            </w:pPr>
          </w:p>
          <w:p w14:paraId="7BA59162" w14:textId="0721C3CB" w:rsidR="00645F4D" w:rsidRDefault="00645F4D" w:rsidP="00645F4D">
            <w:pPr>
              <w:spacing w:line="720" w:lineRule="auto"/>
              <w:ind w:firstLine="0"/>
              <w:jc w:val="center"/>
              <w:rPr>
                <w:rFonts w:cstheme="minorHAnsi"/>
                <w:b/>
                <w:bCs/>
              </w:rPr>
            </w:pPr>
            <w:r w:rsidRPr="00DC23A9">
              <w:rPr>
                <w:rFonts w:cstheme="minorHAnsi"/>
                <w:b/>
                <w:bCs/>
              </w:rPr>
              <w:t>Threats</w:t>
            </w:r>
          </w:p>
          <w:p w14:paraId="19C759A9" w14:textId="77777777" w:rsidR="00645F4D" w:rsidRDefault="00645F4D" w:rsidP="00836B44">
            <w:pPr>
              <w:spacing w:line="720" w:lineRule="auto"/>
              <w:jc w:val="center"/>
              <w:rPr>
                <w:rFonts w:cstheme="minorHAnsi"/>
                <w:b/>
                <w:bCs/>
              </w:rPr>
            </w:pPr>
          </w:p>
          <w:p w14:paraId="0FC76205" w14:textId="77777777" w:rsidR="00645F4D" w:rsidRDefault="00645F4D" w:rsidP="00836B44">
            <w:pPr>
              <w:spacing w:line="720" w:lineRule="auto"/>
              <w:jc w:val="center"/>
              <w:rPr>
                <w:rFonts w:cstheme="minorHAnsi"/>
                <w:b/>
                <w:bCs/>
              </w:rPr>
            </w:pPr>
          </w:p>
          <w:p w14:paraId="6F080114" w14:textId="77777777" w:rsidR="00645F4D" w:rsidRDefault="00645F4D" w:rsidP="00836B44">
            <w:pPr>
              <w:spacing w:line="720" w:lineRule="auto"/>
              <w:jc w:val="center"/>
              <w:rPr>
                <w:rFonts w:cstheme="minorHAnsi"/>
                <w:b/>
                <w:bCs/>
              </w:rPr>
            </w:pPr>
          </w:p>
          <w:p w14:paraId="211E3D00" w14:textId="77777777" w:rsidR="00645F4D" w:rsidRDefault="00645F4D" w:rsidP="00836B44">
            <w:pPr>
              <w:spacing w:line="720" w:lineRule="auto"/>
              <w:jc w:val="center"/>
              <w:rPr>
                <w:rFonts w:cstheme="minorHAnsi"/>
                <w:b/>
                <w:bCs/>
              </w:rPr>
            </w:pPr>
          </w:p>
          <w:p w14:paraId="2016EFA9" w14:textId="77777777" w:rsidR="00645F4D" w:rsidRDefault="00645F4D" w:rsidP="00836B44">
            <w:pPr>
              <w:spacing w:line="720" w:lineRule="auto"/>
              <w:jc w:val="center"/>
              <w:rPr>
                <w:rFonts w:cstheme="minorHAnsi"/>
                <w:b/>
                <w:bCs/>
              </w:rPr>
            </w:pPr>
          </w:p>
          <w:p w14:paraId="2AF4E4E3" w14:textId="77777777" w:rsidR="00645F4D" w:rsidRDefault="00645F4D" w:rsidP="00836B44">
            <w:pPr>
              <w:spacing w:line="720" w:lineRule="auto"/>
              <w:jc w:val="center"/>
              <w:rPr>
                <w:rFonts w:cstheme="minorHAnsi"/>
                <w:b/>
                <w:bCs/>
              </w:rPr>
            </w:pPr>
          </w:p>
          <w:p w14:paraId="0FFD9EAD" w14:textId="77777777" w:rsidR="00645F4D" w:rsidRDefault="00645F4D" w:rsidP="00836B44">
            <w:pPr>
              <w:spacing w:line="720" w:lineRule="auto"/>
              <w:jc w:val="center"/>
              <w:rPr>
                <w:rFonts w:cstheme="minorHAnsi"/>
                <w:b/>
                <w:bCs/>
              </w:rPr>
            </w:pPr>
          </w:p>
          <w:p w14:paraId="62CAC2C3" w14:textId="77777777" w:rsidR="00645F4D" w:rsidRPr="00DC23A9" w:rsidRDefault="00645F4D" w:rsidP="0097649A">
            <w:pPr>
              <w:spacing w:line="720" w:lineRule="auto"/>
              <w:ind w:firstLine="0"/>
              <w:jc w:val="center"/>
              <w:rPr>
                <w:rFonts w:cstheme="minorHAnsi"/>
                <w:b/>
                <w:bCs/>
              </w:rPr>
            </w:pPr>
            <w:r w:rsidRPr="00DC23A9">
              <w:rPr>
                <w:rFonts w:cstheme="minorHAnsi"/>
                <w:b/>
                <w:bCs/>
              </w:rPr>
              <w:t>Threats</w:t>
            </w:r>
          </w:p>
        </w:tc>
        <w:tc>
          <w:tcPr>
            <w:tcW w:w="8280" w:type="dxa"/>
            <w:shd w:val="clear" w:color="auto" w:fill="E6EEFE"/>
          </w:tcPr>
          <w:p w14:paraId="179E9200" w14:textId="77777777" w:rsidR="00645F4D" w:rsidRDefault="00645F4D" w:rsidP="00645F4D">
            <w:pPr>
              <w:pStyle w:val="ListParagraph"/>
              <w:numPr>
                <w:ilvl w:val="0"/>
                <w:numId w:val="25"/>
              </w:numPr>
              <w:spacing w:after="0" w:line="300" w:lineRule="auto"/>
              <w:jc w:val="left"/>
              <w:rPr>
                <w:rFonts w:cstheme="minorHAnsi"/>
              </w:rPr>
            </w:pPr>
            <w:r w:rsidRPr="00DC23A9">
              <w:rPr>
                <w:rFonts w:cstheme="minorHAnsi"/>
              </w:rPr>
              <w:lastRenderedPageBreak/>
              <w:t>The economic decline has resulted in situations that further detract from the potential of the district, thus perpetuating negative aspects of the economy.  Most of the economic problems of the district can be viewed as both symptoms of and contributors to the economic decline.  They are the result and the cause of the decline of the economy.</w:t>
            </w:r>
          </w:p>
          <w:p w14:paraId="3953D7B4" w14:textId="77777777" w:rsidR="00645F4D" w:rsidRPr="006760B8" w:rsidRDefault="00645F4D" w:rsidP="00645F4D">
            <w:pPr>
              <w:pStyle w:val="ListParagraph"/>
              <w:numPr>
                <w:ilvl w:val="0"/>
                <w:numId w:val="25"/>
              </w:numPr>
              <w:spacing w:after="0" w:line="300" w:lineRule="auto"/>
              <w:jc w:val="left"/>
              <w:rPr>
                <w:rFonts w:cstheme="minorHAnsi"/>
              </w:rPr>
            </w:pPr>
            <w:r w:rsidRPr="00DC23A9">
              <w:rPr>
                <w:rFonts w:cstheme="minorHAnsi"/>
              </w:rPr>
              <w:lastRenderedPageBreak/>
              <w:t xml:space="preserve">The adverse effects of the past economic stagnation have been widespread throughout the district.  The economic decline has resulted in a steadily decreasing population.  </w:t>
            </w:r>
          </w:p>
          <w:p w14:paraId="6086D5BA" w14:textId="77777777" w:rsidR="00645F4D" w:rsidRPr="00DC23A9" w:rsidRDefault="00645F4D" w:rsidP="00645F4D">
            <w:pPr>
              <w:pStyle w:val="ListParagraph"/>
              <w:numPr>
                <w:ilvl w:val="0"/>
                <w:numId w:val="25"/>
              </w:numPr>
              <w:spacing w:after="0" w:line="300" w:lineRule="auto"/>
              <w:jc w:val="left"/>
              <w:rPr>
                <w:rFonts w:cstheme="minorHAnsi"/>
              </w:rPr>
            </w:pPr>
            <w:r w:rsidRPr="00DC23A9">
              <w:rPr>
                <w:rFonts w:cstheme="minorHAnsi"/>
              </w:rPr>
              <w:t>With dwindling federal grant resources, southeast Kansas is facing some menacing problems in funding public utilities that meet the required standards of the Kansas Department of Health &amp; Environment.</w:t>
            </w:r>
          </w:p>
          <w:p w14:paraId="2FC22965" w14:textId="77777777" w:rsidR="00645F4D" w:rsidRPr="00DC23A9" w:rsidRDefault="00645F4D" w:rsidP="00645F4D">
            <w:pPr>
              <w:pStyle w:val="ListParagraph"/>
              <w:numPr>
                <w:ilvl w:val="0"/>
                <w:numId w:val="25"/>
              </w:numPr>
              <w:spacing w:after="0" w:line="300" w:lineRule="auto"/>
              <w:jc w:val="left"/>
              <w:rPr>
                <w:rFonts w:cstheme="minorHAnsi"/>
              </w:rPr>
            </w:pPr>
            <w:r w:rsidRPr="00DC23A9">
              <w:rPr>
                <w:rFonts w:cstheme="minorHAnsi"/>
              </w:rPr>
              <w:t>Drug abuse, especially in the entry level, and blue-collar workforce, is a significant issue.  It limits employability.  Employers have trouble hiring because of the inability of a significant number of applicants who are unable to pass a drug test.</w:t>
            </w:r>
          </w:p>
          <w:p w14:paraId="46BAE5F3" w14:textId="77777777" w:rsidR="00645F4D" w:rsidRPr="00DC23A9" w:rsidRDefault="00645F4D" w:rsidP="00645F4D">
            <w:pPr>
              <w:pStyle w:val="ListParagraph"/>
              <w:numPr>
                <w:ilvl w:val="0"/>
                <w:numId w:val="25"/>
              </w:numPr>
              <w:spacing w:after="0" w:line="300" w:lineRule="auto"/>
              <w:jc w:val="left"/>
              <w:rPr>
                <w:rFonts w:cstheme="minorHAnsi"/>
              </w:rPr>
            </w:pPr>
            <w:proofErr w:type="gramStart"/>
            <w:r w:rsidRPr="00DC23A9">
              <w:rPr>
                <w:rFonts w:cstheme="minorHAnsi"/>
              </w:rPr>
              <w:t>The majority of</w:t>
            </w:r>
            <w:proofErr w:type="gramEnd"/>
            <w:r w:rsidRPr="00DC23A9">
              <w:rPr>
                <w:rFonts w:cstheme="minorHAnsi"/>
              </w:rPr>
              <w:t xml:space="preserve"> homes in southeast Kansas was built prior to 1940 and, as a result, requires greater effort to keep them in good repair. And due to the summer flooding of 2007 and continued flooding in recent years, hundreds of homes were destroyed.  Replacement housing has not been built to replace all housing units.</w:t>
            </w:r>
          </w:p>
          <w:p w14:paraId="0B148874" w14:textId="77777777" w:rsidR="00645F4D" w:rsidRPr="00DC23A9" w:rsidRDefault="00645F4D" w:rsidP="00645F4D">
            <w:pPr>
              <w:pStyle w:val="ListParagraph"/>
              <w:numPr>
                <w:ilvl w:val="0"/>
                <w:numId w:val="25"/>
              </w:numPr>
              <w:spacing w:after="0" w:line="300" w:lineRule="auto"/>
              <w:jc w:val="left"/>
              <w:rPr>
                <w:rFonts w:cstheme="minorHAnsi"/>
              </w:rPr>
            </w:pPr>
            <w:r w:rsidRPr="00DC23A9">
              <w:rPr>
                <w:rFonts w:cstheme="minorHAnsi"/>
              </w:rPr>
              <w:t>Another physical restriction placed upon the economy of southeast Kansas becomes very evident when one reviews the surface water flows.  The district has an abundant supply of surface water, in fact the most abundant in the state.  The problem arises with the extreme fluctuations in the stream flow of the district.  The district is characterized by seasonal rains that create flood and drought conditions throughout the district.  Water control has been a critical problem in many areas of the district with the flood prone areas being extensive.</w:t>
            </w:r>
          </w:p>
          <w:p w14:paraId="2DC37035" w14:textId="77777777" w:rsidR="00645F4D" w:rsidRPr="00DC23A9" w:rsidRDefault="00645F4D" w:rsidP="00645F4D">
            <w:pPr>
              <w:pStyle w:val="ListParagraph"/>
              <w:numPr>
                <w:ilvl w:val="0"/>
                <w:numId w:val="25"/>
              </w:numPr>
              <w:spacing w:after="0" w:line="300" w:lineRule="auto"/>
              <w:jc w:val="left"/>
              <w:rPr>
                <w:rFonts w:cstheme="minorHAnsi"/>
              </w:rPr>
            </w:pPr>
            <w:r w:rsidRPr="00DC23A9">
              <w:rPr>
                <w:rFonts w:cstheme="minorHAnsi"/>
              </w:rPr>
              <w:t>The district is facing its most severe public utility problems in wastewater treatment facilities.  There are still some communities that do not have wastewater facilities even though the soils of southeast Kansas generally restrict the use of septic tanks.</w:t>
            </w:r>
          </w:p>
          <w:p w14:paraId="3DB45F38" w14:textId="77777777" w:rsidR="00645F4D" w:rsidRPr="00DC23A9" w:rsidRDefault="00645F4D" w:rsidP="00645F4D">
            <w:pPr>
              <w:pStyle w:val="ListParagraph"/>
              <w:numPr>
                <w:ilvl w:val="0"/>
                <w:numId w:val="25"/>
              </w:numPr>
              <w:spacing w:after="0" w:line="300" w:lineRule="auto"/>
              <w:jc w:val="left"/>
              <w:rPr>
                <w:rFonts w:cstheme="minorHAnsi"/>
              </w:rPr>
            </w:pPr>
            <w:r w:rsidRPr="00DC23A9">
              <w:rPr>
                <w:rFonts w:cstheme="minorHAnsi"/>
              </w:rPr>
              <w:t xml:space="preserve">Traditionally, blue collar employment has been the hardest hit by the recession.  Southeast Kansas has the lowest income of any district in the state.  This has the effect of reducing the liquid capital in the district, which restricts the district's ability to invest in its future.  </w:t>
            </w:r>
          </w:p>
          <w:p w14:paraId="4BB5C980" w14:textId="77777777" w:rsidR="00645F4D" w:rsidRPr="00DC23A9" w:rsidRDefault="00645F4D" w:rsidP="00645F4D">
            <w:pPr>
              <w:pStyle w:val="ListParagraph"/>
              <w:numPr>
                <w:ilvl w:val="0"/>
                <w:numId w:val="25"/>
              </w:numPr>
              <w:spacing w:after="0" w:line="300" w:lineRule="auto"/>
              <w:jc w:val="left"/>
              <w:rPr>
                <w:rFonts w:cstheme="minorHAnsi"/>
              </w:rPr>
            </w:pPr>
            <w:r w:rsidRPr="00DC23A9">
              <w:rPr>
                <w:rFonts w:cstheme="minorHAnsi"/>
              </w:rPr>
              <w:t>This lack of capital has caused, or added to, many severe problems in the physical infrastructure of the district. The lack of a viable funding base seriously affects all aspects of the physical infrastructure.</w:t>
            </w:r>
          </w:p>
          <w:p w14:paraId="18000B65" w14:textId="65E8CCF7" w:rsidR="00645F4D" w:rsidRPr="00DC23A9" w:rsidRDefault="00645F4D" w:rsidP="00645F4D">
            <w:pPr>
              <w:pStyle w:val="ListParagraph"/>
              <w:numPr>
                <w:ilvl w:val="0"/>
                <w:numId w:val="25"/>
              </w:numPr>
              <w:spacing w:after="0" w:line="300" w:lineRule="auto"/>
              <w:jc w:val="left"/>
              <w:rPr>
                <w:rFonts w:cstheme="minorHAnsi"/>
              </w:rPr>
            </w:pPr>
            <w:r w:rsidRPr="00DC23A9">
              <w:rPr>
                <w:rFonts w:cstheme="minorHAnsi"/>
              </w:rPr>
              <w:lastRenderedPageBreak/>
              <w:t xml:space="preserve">Due to COVID-19 many small local businesses could not keep their doors open after the </w:t>
            </w:r>
            <w:r w:rsidR="0097649A" w:rsidRPr="00DC23A9">
              <w:rPr>
                <w:rFonts w:cstheme="minorHAnsi"/>
              </w:rPr>
              <w:t>shutdowns</w:t>
            </w:r>
            <w:r w:rsidRPr="00DC23A9">
              <w:rPr>
                <w:rFonts w:cstheme="minorHAnsi"/>
              </w:rPr>
              <w:t xml:space="preserve"> and the economic shift. </w:t>
            </w:r>
          </w:p>
        </w:tc>
      </w:tr>
      <w:tr w:rsidR="00645F4D" w14:paraId="2BBD1DA6" w14:textId="77777777" w:rsidTr="00645F4D">
        <w:tc>
          <w:tcPr>
            <w:tcW w:w="1615" w:type="dxa"/>
            <w:shd w:val="clear" w:color="auto" w:fill="057908"/>
          </w:tcPr>
          <w:p w14:paraId="2B7A8007" w14:textId="77777777" w:rsidR="00645F4D" w:rsidRDefault="00645F4D" w:rsidP="00836B44">
            <w:pPr>
              <w:spacing w:line="720" w:lineRule="auto"/>
              <w:jc w:val="center"/>
              <w:rPr>
                <w:rFonts w:cstheme="minorHAnsi"/>
                <w:b/>
                <w:bCs/>
              </w:rPr>
            </w:pPr>
          </w:p>
          <w:p w14:paraId="10603F13" w14:textId="77777777" w:rsidR="00645F4D" w:rsidRDefault="00645F4D" w:rsidP="00645F4D">
            <w:pPr>
              <w:spacing w:line="720" w:lineRule="auto"/>
              <w:ind w:firstLine="0"/>
              <w:jc w:val="center"/>
              <w:rPr>
                <w:rFonts w:cstheme="minorHAnsi"/>
                <w:b/>
                <w:bCs/>
              </w:rPr>
            </w:pPr>
          </w:p>
          <w:p w14:paraId="291693FD" w14:textId="77777777" w:rsidR="00645F4D" w:rsidRDefault="00645F4D" w:rsidP="00645F4D">
            <w:pPr>
              <w:spacing w:line="720" w:lineRule="auto"/>
              <w:ind w:firstLine="0"/>
              <w:jc w:val="center"/>
              <w:rPr>
                <w:rFonts w:cstheme="minorHAnsi"/>
                <w:b/>
                <w:bCs/>
              </w:rPr>
            </w:pPr>
          </w:p>
          <w:p w14:paraId="200376F8" w14:textId="77777777" w:rsidR="00645F4D" w:rsidRDefault="00645F4D" w:rsidP="00645F4D">
            <w:pPr>
              <w:spacing w:line="720" w:lineRule="auto"/>
              <w:ind w:firstLine="0"/>
              <w:jc w:val="center"/>
              <w:rPr>
                <w:rFonts w:cstheme="minorHAnsi"/>
                <w:b/>
                <w:bCs/>
              </w:rPr>
            </w:pPr>
          </w:p>
          <w:p w14:paraId="158E5108" w14:textId="62382C2C" w:rsidR="00645F4D" w:rsidRDefault="00645F4D" w:rsidP="00645F4D">
            <w:pPr>
              <w:spacing w:line="720" w:lineRule="auto"/>
              <w:ind w:firstLine="0"/>
              <w:jc w:val="center"/>
              <w:rPr>
                <w:rFonts w:cstheme="minorHAnsi"/>
                <w:b/>
                <w:bCs/>
              </w:rPr>
            </w:pPr>
            <w:r w:rsidRPr="00DC23A9">
              <w:rPr>
                <w:rFonts w:cstheme="minorHAnsi"/>
                <w:b/>
                <w:bCs/>
              </w:rPr>
              <w:t>Weakness</w:t>
            </w:r>
          </w:p>
          <w:p w14:paraId="0FC75422" w14:textId="77777777" w:rsidR="00645F4D" w:rsidRDefault="00645F4D" w:rsidP="00836B44">
            <w:pPr>
              <w:spacing w:line="720" w:lineRule="auto"/>
              <w:jc w:val="center"/>
              <w:rPr>
                <w:rFonts w:cstheme="minorHAnsi"/>
                <w:b/>
                <w:bCs/>
              </w:rPr>
            </w:pPr>
          </w:p>
          <w:p w14:paraId="6CF366FA" w14:textId="77777777" w:rsidR="00645F4D" w:rsidRDefault="00645F4D" w:rsidP="00836B44">
            <w:pPr>
              <w:spacing w:line="720" w:lineRule="auto"/>
              <w:jc w:val="center"/>
              <w:rPr>
                <w:rFonts w:cstheme="minorHAnsi"/>
                <w:b/>
                <w:bCs/>
              </w:rPr>
            </w:pPr>
          </w:p>
          <w:p w14:paraId="50C281BA" w14:textId="77777777" w:rsidR="00645F4D" w:rsidRDefault="00645F4D" w:rsidP="00836B44">
            <w:pPr>
              <w:spacing w:line="720" w:lineRule="auto"/>
              <w:jc w:val="center"/>
              <w:rPr>
                <w:rFonts w:cstheme="minorHAnsi"/>
                <w:b/>
                <w:bCs/>
              </w:rPr>
            </w:pPr>
          </w:p>
          <w:p w14:paraId="50F78E9E" w14:textId="77777777" w:rsidR="00645F4D" w:rsidRDefault="00645F4D" w:rsidP="00836B44">
            <w:pPr>
              <w:spacing w:line="720" w:lineRule="auto"/>
              <w:jc w:val="center"/>
              <w:rPr>
                <w:rFonts w:cstheme="minorHAnsi"/>
                <w:b/>
                <w:bCs/>
              </w:rPr>
            </w:pPr>
          </w:p>
          <w:p w14:paraId="44271944" w14:textId="77777777" w:rsidR="00645F4D" w:rsidRDefault="00645F4D" w:rsidP="00836B44">
            <w:pPr>
              <w:spacing w:line="720" w:lineRule="auto"/>
              <w:jc w:val="center"/>
              <w:rPr>
                <w:rFonts w:cstheme="minorHAnsi"/>
                <w:b/>
                <w:bCs/>
              </w:rPr>
            </w:pPr>
          </w:p>
          <w:p w14:paraId="2B0125B0" w14:textId="77777777" w:rsidR="00645F4D" w:rsidRDefault="00645F4D" w:rsidP="00836B44">
            <w:pPr>
              <w:spacing w:line="720" w:lineRule="auto"/>
              <w:jc w:val="center"/>
              <w:rPr>
                <w:rFonts w:cstheme="minorHAnsi"/>
                <w:b/>
                <w:bCs/>
              </w:rPr>
            </w:pPr>
          </w:p>
          <w:p w14:paraId="660F9E90" w14:textId="77777777" w:rsidR="00645F4D" w:rsidRDefault="00645F4D" w:rsidP="00836B44">
            <w:pPr>
              <w:spacing w:line="720" w:lineRule="auto"/>
              <w:jc w:val="center"/>
              <w:rPr>
                <w:rFonts w:cstheme="minorHAnsi"/>
                <w:b/>
                <w:bCs/>
              </w:rPr>
            </w:pPr>
          </w:p>
          <w:p w14:paraId="1D960535" w14:textId="77777777" w:rsidR="00645F4D" w:rsidRDefault="00645F4D" w:rsidP="0097649A">
            <w:pPr>
              <w:spacing w:line="720" w:lineRule="auto"/>
              <w:ind w:firstLine="0"/>
              <w:rPr>
                <w:rFonts w:cstheme="minorHAnsi"/>
                <w:b/>
                <w:bCs/>
              </w:rPr>
            </w:pPr>
          </w:p>
          <w:p w14:paraId="38D77FFA" w14:textId="77777777" w:rsidR="00645F4D" w:rsidRDefault="00645F4D" w:rsidP="00645F4D">
            <w:pPr>
              <w:spacing w:line="720" w:lineRule="auto"/>
              <w:ind w:firstLine="0"/>
              <w:jc w:val="center"/>
              <w:rPr>
                <w:rFonts w:cstheme="minorHAnsi"/>
                <w:b/>
                <w:bCs/>
              </w:rPr>
            </w:pPr>
          </w:p>
          <w:p w14:paraId="607688AA" w14:textId="0ED419F8" w:rsidR="00645F4D" w:rsidRPr="00DC23A9" w:rsidRDefault="00645F4D" w:rsidP="0097649A">
            <w:pPr>
              <w:spacing w:line="720" w:lineRule="auto"/>
              <w:ind w:firstLine="0"/>
              <w:jc w:val="center"/>
              <w:rPr>
                <w:rFonts w:cstheme="minorHAnsi"/>
                <w:b/>
                <w:bCs/>
              </w:rPr>
            </w:pPr>
            <w:r w:rsidRPr="00DC23A9">
              <w:rPr>
                <w:rFonts w:cstheme="minorHAnsi"/>
                <w:b/>
                <w:bCs/>
              </w:rPr>
              <w:t>Weakness</w:t>
            </w:r>
          </w:p>
        </w:tc>
        <w:tc>
          <w:tcPr>
            <w:tcW w:w="8280" w:type="dxa"/>
            <w:shd w:val="clear" w:color="auto" w:fill="E6EEFE"/>
          </w:tcPr>
          <w:p w14:paraId="3E65DC44" w14:textId="77777777" w:rsidR="00645F4D" w:rsidRPr="00DC23A9" w:rsidRDefault="00645F4D" w:rsidP="00645F4D">
            <w:pPr>
              <w:pStyle w:val="ListParagraph"/>
              <w:numPr>
                <w:ilvl w:val="0"/>
                <w:numId w:val="25"/>
              </w:numPr>
              <w:spacing w:after="0" w:line="300" w:lineRule="auto"/>
              <w:jc w:val="left"/>
              <w:rPr>
                <w:rFonts w:cstheme="minorHAnsi"/>
              </w:rPr>
            </w:pPr>
            <w:r w:rsidRPr="00DC23A9">
              <w:rPr>
                <w:rFonts w:cstheme="minorHAnsi"/>
              </w:rPr>
              <w:lastRenderedPageBreak/>
              <w:t>Workforce recruitment, retention, and training have been identified as dominant issues in the region.  As a result of the change in education levels needed, and the new technical skills required for manufacturing, southeast Kansas employers have been struggling to fill position vacancies.  Even though the Welfare-to-Work initiatives have added to the region’s labor force, many employers have found it difficult to fill even the most basic entry level positions.</w:t>
            </w:r>
          </w:p>
          <w:p w14:paraId="64BFF5DE" w14:textId="77777777" w:rsidR="00645F4D" w:rsidRPr="00DC23A9" w:rsidRDefault="00645F4D" w:rsidP="00645F4D">
            <w:pPr>
              <w:pStyle w:val="ListParagraph"/>
              <w:numPr>
                <w:ilvl w:val="0"/>
                <w:numId w:val="25"/>
              </w:numPr>
              <w:spacing w:after="0" w:line="300" w:lineRule="auto"/>
              <w:jc w:val="left"/>
              <w:rPr>
                <w:rFonts w:cstheme="minorHAnsi"/>
              </w:rPr>
            </w:pPr>
            <w:r w:rsidRPr="00DC23A9">
              <w:rPr>
                <w:rFonts w:cstheme="minorHAnsi"/>
              </w:rPr>
              <w:t xml:space="preserve">The district is faced with a housing shortage for all incomes and price ranges, </w:t>
            </w:r>
            <w:proofErr w:type="gramStart"/>
            <w:r w:rsidRPr="00DC23A9">
              <w:rPr>
                <w:rFonts w:cstheme="minorHAnsi"/>
              </w:rPr>
              <w:t>with the possible exception of</w:t>
            </w:r>
            <w:proofErr w:type="gramEnd"/>
            <w:r w:rsidRPr="00DC23A9">
              <w:rPr>
                <w:rFonts w:cstheme="minorHAnsi"/>
              </w:rPr>
              <w:t xml:space="preserve"> the oldest and most dilapidated units.</w:t>
            </w:r>
          </w:p>
          <w:p w14:paraId="33482555" w14:textId="77777777" w:rsidR="00645F4D" w:rsidRDefault="00645F4D" w:rsidP="00645F4D">
            <w:pPr>
              <w:pStyle w:val="ListParagraph"/>
              <w:numPr>
                <w:ilvl w:val="0"/>
                <w:numId w:val="25"/>
              </w:numPr>
              <w:spacing w:after="0" w:line="300" w:lineRule="auto"/>
              <w:jc w:val="left"/>
              <w:rPr>
                <w:rFonts w:cstheme="minorHAnsi"/>
              </w:rPr>
            </w:pPr>
            <w:r w:rsidRPr="00DC23A9">
              <w:rPr>
                <w:rFonts w:cstheme="minorHAnsi"/>
              </w:rPr>
              <w:t xml:space="preserve">There are few general contractors and speculative housing developers in the district.  Few speculative housing units are available to any professional, managerial, or other white-collar workers that might otherwise have a desire or opportunity to reside in the region.  </w:t>
            </w:r>
          </w:p>
          <w:p w14:paraId="71CD05FE" w14:textId="77777777" w:rsidR="00645F4D" w:rsidRDefault="00645F4D" w:rsidP="00645F4D">
            <w:pPr>
              <w:pStyle w:val="ListParagraph"/>
              <w:numPr>
                <w:ilvl w:val="0"/>
                <w:numId w:val="25"/>
              </w:numPr>
              <w:spacing w:after="0" w:line="300" w:lineRule="auto"/>
              <w:jc w:val="left"/>
              <w:rPr>
                <w:rFonts w:cstheme="minorHAnsi"/>
              </w:rPr>
            </w:pPr>
            <w:r w:rsidRPr="00DC23A9">
              <w:rPr>
                <w:rFonts w:cstheme="minorHAnsi"/>
              </w:rPr>
              <w:t>To compound the problem, it is difficult to find local contractors or repair persons available to repair or refurbish existing housing units.  Modular and manufactured housing units are being used to help ease this housing crunch.</w:t>
            </w:r>
          </w:p>
          <w:p w14:paraId="616BD27D" w14:textId="7DDC270F" w:rsidR="00645F4D" w:rsidRPr="006760B8" w:rsidRDefault="00645F4D" w:rsidP="00645F4D">
            <w:pPr>
              <w:pStyle w:val="ListParagraph"/>
              <w:numPr>
                <w:ilvl w:val="0"/>
                <w:numId w:val="25"/>
              </w:numPr>
              <w:spacing w:after="0" w:line="300" w:lineRule="auto"/>
              <w:jc w:val="left"/>
              <w:rPr>
                <w:rFonts w:cstheme="minorHAnsi"/>
              </w:rPr>
            </w:pPr>
            <w:r w:rsidRPr="00DC23A9">
              <w:rPr>
                <w:rFonts w:cstheme="minorHAnsi"/>
              </w:rPr>
              <w:t xml:space="preserve">The age and condition of the housing stock has a further impact of limiting the tax revenues of the region’s various units of government.  The assessed valuation of property in southeast Kansas is extremely low when compared to the </w:t>
            </w:r>
            <w:r w:rsidR="00493AE3" w:rsidRPr="00DC23A9">
              <w:rPr>
                <w:rFonts w:cstheme="minorHAnsi"/>
              </w:rPr>
              <w:t>state</w:t>
            </w:r>
            <w:r w:rsidRPr="00DC23A9">
              <w:rPr>
                <w:rFonts w:cstheme="minorHAnsi"/>
              </w:rPr>
              <w:t xml:space="preserve">.  As a result, there is a general inability of many communities in southeast Kansas to raise the necessary revenues to conduct programs aimed at enhancing the economy of the community.  </w:t>
            </w:r>
          </w:p>
          <w:p w14:paraId="0076F0F0" w14:textId="77777777" w:rsidR="00645F4D" w:rsidRPr="00DC23A9" w:rsidRDefault="00645F4D" w:rsidP="00645F4D">
            <w:pPr>
              <w:pStyle w:val="ListParagraph"/>
              <w:numPr>
                <w:ilvl w:val="0"/>
                <w:numId w:val="25"/>
              </w:numPr>
              <w:spacing w:after="0" w:line="300" w:lineRule="auto"/>
              <w:jc w:val="left"/>
              <w:rPr>
                <w:rFonts w:cstheme="minorHAnsi"/>
              </w:rPr>
            </w:pPr>
            <w:r w:rsidRPr="00DC23A9">
              <w:rPr>
                <w:rFonts w:cstheme="minorHAnsi"/>
              </w:rPr>
              <w:t>The lack of downtown pride and entertainment.  The need to improve city streets, building facades and make communities more attractive.  There needs to be more entertainment options for youth and adults &amp; to attract new businesses. “We need to look at our communities like dating – we have to wear deodorant and do the small things to attract individuals to our communities.  We have let ourselves go.”</w:t>
            </w:r>
          </w:p>
          <w:p w14:paraId="6E05CD66" w14:textId="77777777" w:rsidR="00645F4D" w:rsidRPr="00DC23A9" w:rsidRDefault="00645F4D" w:rsidP="00645F4D">
            <w:pPr>
              <w:pStyle w:val="ListParagraph"/>
              <w:numPr>
                <w:ilvl w:val="0"/>
                <w:numId w:val="25"/>
              </w:numPr>
              <w:spacing w:after="0" w:line="300" w:lineRule="auto"/>
              <w:jc w:val="left"/>
              <w:rPr>
                <w:rFonts w:cstheme="minorHAnsi"/>
              </w:rPr>
            </w:pPr>
            <w:r w:rsidRPr="00DC23A9">
              <w:rPr>
                <w:rFonts w:cstheme="minorHAnsi"/>
              </w:rPr>
              <w:t xml:space="preserve">Southeast Kansas is also characterized as an older population with a very large concentration of elderly and a very low proportion of young adults in the productive years, 20 to 50 years old.  Apparently, </w:t>
            </w:r>
            <w:r w:rsidRPr="00DC23A9">
              <w:rPr>
                <w:rFonts w:cstheme="minorHAnsi"/>
              </w:rPr>
              <w:lastRenderedPageBreak/>
              <w:t>the young adults migrate to other districts with better economic opportunities and the elderly migrate into rural southeast Kansas perceiving it as a healthful location to retire.</w:t>
            </w:r>
          </w:p>
          <w:p w14:paraId="6FA5B452" w14:textId="23737FAA" w:rsidR="00645F4D" w:rsidRPr="00DC23A9" w:rsidRDefault="00645F4D" w:rsidP="00645F4D">
            <w:pPr>
              <w:pStyle w:val="ListParagraph"/>
              <w:numPr>
                <w:ilvl w:val="0"/>
                <w:numId w:val="25"/>
              </w:numPr>
              <w:spacing w:after="0" w:line="300" w:lineRule="auto"/>
              <w:jc w:val="left"/>
              <w:rPr>
                <w:rFonts w:cstheme="minorHAnsi"/>
              </w:rPr>
            </w:pPr>
            <w:r w:rsidRPr="00DC23A9">
              <w:rPr>
                <w:rFonts w:cstheme="minorHAnsi"/>
              </w:rPr>
              <w:t>The outward migration of the young educated from the region. “</w:t>
            </w:r>
            <w:r w:rsidR="00493AE3" w:rsidRPr="00DC23A9">
              <w:rPr>
                <w:rFonts w:cstheme="minorHAnsi"/>
              </w:rPr>
              <w:t>Kids</w:t>
            </w:r>
            <w:r w:rsidRPr="00DC23A9">
              <w:rPr>
                <w:rFonts w:cstheme="minorHAnsi"/>
              </w:rPr>
              <w:t xml:space="preserve"> from Southeast Kansas schools go on to do incredible things in other places.  They have a lot of talent, but we don’t have enough opportunities here for them to use their talents.” The need for awareness of the available high-paying jobs so young professionals can return.</w:t>
            </w:r>
          </w:p>
          <w:p w14:paraId="43039351" w14:textId="77777777" w:rsidR="00645F4D" w:rsidRPr="00DC23A9" w:rsidRDefault="00645F4D" w:rsidP="00645F4D">
            <w:pPr>
              <w:pStyle w:val="ListParagraph"/>
              <w:numPr>
                <w:ilvl w:val="0"/>
                <w:numId w:val="25"/>
              </w:numPr>
              <w:spacing w:after="0" w:line="300" w:lineRule="auto"/>
              <w:jc w:val="left"/>
              <w:rPr>
                <w:rFonts w:cstheme="minorHAnsi"/>
              </w:rPr>
            </w:pPr>
            <w:r w:rsidRPr="00DC23A9">
              <w:rPr>
                <w:rFonts w:cstheme="minorHAnsi"/>
              </w:rPr>
              <w:t xml:space="preserve">Filling skilled positions is even more challenging.  The economy of the district is further restricted by the blue-collar nature of most of its employers.  Most of the new jobs created within the region during this period of economic expansion have been blue collar manufacturing jobs.  </w:t>
            </w:r>
          </w:p>
          <w:p w14:paraId="7B37690F" w14:textId="77777777" w:rsidR="00645F4D" w:rsidRPr="00DC23A9" w:rsidRDefault="00645F4D" w:rsidP="00645F4D">
            <w:pPr>
              <w:pStyle w:val="ListParagraph"/>
              <w:numPr>
                <w:ilvl w:val="0"/>
                <w:numId w:val="25"/>
              </w:numPr>
              <w:spacing w:after="0" w:line="300" w:lineRule="auto"/>
              <w:jc w:val="left"/>
              <w:rPr>
                <w:rFonts w:cstheme="minorHAnsi"/>
              </w:rPr>
            </w:pPr>
            <w:r w:rsidRPr="00DC23A9">
              <w:rPr>
                <w:rFonts w:cstheme="minorHAnsi"/>
              </w:rPr>
              <w:t xml:space="preserve">The deficiencies in the public utilities, especially the water supply, wastewater treatment and solid waste disposal facilities, have been strongly impacted by the attitudes and voting habits of “fixed income” elderly populations of the various jurisdictions within the district.  Local governments have infrequently been capable of financing the costs of construction and maintenance of most public utilities with the aid of state and federal grant programs.  </w:t>
            </w:r>
          </w:p>
          <w:p w14:paraId="2DAEF36B" w14:textId="5BE64752" w:rsidR="00645F4D" w:rsidRPr="0097649A" w:rsidRDefault="00645F4D" w:rsidP="0097649A">
            <w:pPr>
              <w:pStyle w:val="ListParagraph"/>
              <w:numPr>
                <w:ilvl w:val="0"/>
                <w:numId w:val="25"/>
              </w:numPr>
              <w:spacing w:after="0" w:line="300" w:lineRule="auto"/>
              <w:jc w:val="left"/>
              <w:rPr>
                <w:rFonts w:cstheme="minorHAnsi"/>
              </w:rPr>
            </w:pPr>
            <w:r w:rsidRPr="00DC23A9">
              <w:rPr>
                <w:rFonts w:cstheme="minorHAnsi"/>
              </w:rPr>
              <w:t xml:space="preserve">Even with the number of colleges in the region the number of graduates over 2015-2019 remained stable neither growing nor declining. The highest share of graduates in the region obtains degrees or certificates in Liberal Arts and Science/Liberal Studies, Nursing Assistant/Aide, Patient Care Assistant/Aide, and Elementary Education and Teaching.  </w:t>
            </w:r>
            <w:proofErr w:type="spellStart"/>
            <w:r w:rsidRPr="00DC23A9">
              <w:t>Emsi</w:t>
            </w:r>
            <w:proofErr w:type="spellEnd"/>
            <w:r w:rsidRPr="00DC23A9">
              <w:t xml:space="preserve"> Q1 2021 Data Set | www.economicmodeling.com</w:t>
            </w:r>
          </w:p>
        </w:tc>
      </w:tr>
      <w:tr w:rsidR="00645F4D" w14:paraId="5539F206" w14:textId="77777777" w:rsidTr="00645F4D">
        <w:tc>
          <w:tcPr>
            <w:tcW w:w="1615" w:type="dxa"/>
            <w:shd w:val="clear" w:color="auto" w:fill="057908"/>
          </w:tcPr>
          <w:p w14:paraId="682423E0" w14:textId="62784718" w:rsidR="00645F4D" w:rsidRDefault="00493AE3" w:rsidP="00493AE3">
            <w:pPr>
              <w:spacing w:line="720" w:lineRule="auto"/>
              <w:ind w:firstLine="0"/>
              <w:jc w:val="center"/>
              <w:rPr>
                <w:rFonts w:cstheme="minorHAnsi"/>
                <w:b/>
                <w:bCs/>
              </w:rPr>
            </w:pPr>
            <w:r>
              <w:rPr>
                <w:rFonts w:cstheme="minorHAnsi"/>
                <w:b/>
                <w:bCs/>
              </w:rPr>
              <w:lastRenderedPageBreak/>
              <w:t>Opportunities</w:t>
            </w:r>
          </w:p>
          <w:p w14:paraId="5BD7C476" w14:textId="77777777" w:rsidR="0097649A" w:rsidRDefault="0097649A" w:rsidP="00645F4D">
            <w:pPr>
              <w:spacing w:line="720" w:lineRule="auto"/>
              <w:ind w:firstLine="0"/>
              <w:jc w:val="center"/>
              <w:rPr>
                <w:rFonts w:cstheme="minorHAnsi"/>
                <w:b/>
                <w:bCs/>
              </w:rPr>
            </w:pPr>
          </w:p>
          <w:p w14:paraId="219D7CA7" w14:textId="3B4C5C94" w:rsidR="0097649A" w:rsidRDefault="0097649A" w:rsidP="00645F4D">
            <w:pPr>
              <w:spacing w:line="720" w:lineRule="auto"/>
              <w:ind w:firstLine="0"/>
              <w:jc w:val="center"/>
              <w:rPr>
                <w:rFonts w:cstheme="minorHAnsi"/>
                <w:b/>
                <w:bCs/>
              </w:rPr>
            </w:pPr>
          </w:p>
          <w:p w14:paraId="7B887314" w14:textId="3CB3B3E3" w:rsidR="00493AE3" w:rsidRDefault="00493AE3" w:rsidP="00645F4D">
            <w:pPr>
              <w:spacing w:line="720" w:lineRule="auto"/>
              <w:ind w:firstLine="0"/>
              <w:jc w:val="center"/>
              <w:rPr>
                <w:rFonts w:cstheme="minorHAnsi"/>
                <w:b/>
                <w:bCs/>
              </w:rPr>
            </w:pPr>
          </w:p>
          <w:p w14:paraId="5508DB6A" w14:textId="4FD64414" w:rsidR="00493AE3" w:rsidRDefault="00493AE3" w:rsidP="00645F4D">
            <w:pPr>
              <w:spacing w:line="720" w:lineRule="auto"/>
              <w:ind w:firstLine="0"/>
              <w:jc w:val="center"/>
              <w:rPr>
                <w:rFonts w:cstheme="minorHAnsi"/>
                <w:b/>
                <w:bCs/>
              </w:rPr>
            </w:pPr>
          </w:p>
          <w:p w14:paraId="69FE938C" w14:textId="77777777" w:rsidR="00493AE3" w:rsidRDefault="00493AE3" w:rsidP="00645F4D">
            <w:pPr>
              <w:spacing w:line="720" w:lineRule="auto"/>
              <w:ind w:firstLine="0"/>
              <w:jc w:val="center"/>
              <w:rPr>
                <w:rFonts w:cstheme="minorHAnsi"/>
                <w:b/>
                <w:bCs/>
              </w:rPr>
            </w:pPr>
          </w:p>
          <w:p w14:paraId="4D81268F" w14:textId="31C3D355" w:rsidR="00645F4D" w:rsidRDefault="00645F4D" w:rsidP="0097649A">
            <w:pPr>
              <w:spacing w:line="720" w:lineRule="auto"/>
              <w:ind w:firstLine="0"/>
              <w:rPr>
                <w:rFonts w:cstheme="minorHAnsi"/>
                <w:b/>
                <w:bCs/>
              </w:rPr>
            </w:pPr>
            <w:r w:rsidRPr="00DC23A9">
              <w:rPr>
                <w:rFonts w:cstheme="minorHAnsi"/>
                <w:b/>
                <w:bCs/>
              </w:rPr>
              <w:t>Opportunities</w:t>
            </w:r>
          </w:p>
          <w:p w14:paraId="6EB12226" w14:textId="77777777" w:rsidR="00645F4D" w:rsidRDefault="00645F4D" w:rsidP="00836B44">
            <w:pPr>
              <w:spacing w:line="720" w:lineRule="auto"/>
              <w:jc w:val="center"/>
              <w:rPr>
                <w:rFonts w:cstheme="minorHAnsi"/>
                <w:b/>
                <w:bCs/>
              </w:rPr>
            </w:pPr>
          </w:p>
          <w:p w14:paraId="1C7802B8" w14:textId="77777777" w:rsidR="00645F4D" w:rsidRDefault="00645F4D" w:rsidP="00836B44">
            <w:pPr>
              <w:spacing w:line="720" w:lineRule="auto"/>
              <w:jc w:val="center"/>
              <w:rPr>
                <w:rFonts w:cstheme="minorHAnsi"/>
                <w:b/>
                <w:bCs/>
              </w:rPr>
            </w:pPr>
          </w:p>
          <w:p w14:paraId="00DC9864" w14:textId="77777777" w:rsidR="00645F4D" w:rsidRDefault="00645F4D" w:rsidP="0097649A">
            <w:pPr>
              <w:spacing w:line="720" w:lineRule="auto"/>
              <w:ind w:firstLine="0"/>
              <w:rPr>
                <w:rFonts w:cstheme="minorHAnsi"/>
                <w:b/>
                <w:bCs/>
              </w:rPr>
            </w:pPr>
          </w:p>
          <w:p w14:paraId="01C4F9D5" w14:textId="3E5577EE" w:rsidR="00645F4D" w:rsidRPr="00DC23A9" w:rsidRDefault="00645F4D" w:rsidP="00645F4D">
            <w:pPr>
              <w:spacing w:line="720" w:lineRule="auto"/>
              <w:ind w:firstLine="0"/>
              <w:jc w:val="left"/>
              <w:rPr>
                <w:rFonts w:cstheme="minorHAnsi"/>
                <w:b/>
                <w:bCs/>
              </w:rPr>
            </w:pPr>
          </w:p>
        </w:tc>
        <w:tc>
          <w:tcPr>
            <w:tcW w:w="8280" w:type="dxa"/>
            <w:shd w:val="clear" w:color="auto" w:fill="E6EEFE"/>
          </w:tcPr>
          <w:p w14:paraId="35016D18" w14:textId="77777777" w:rsidR="00493AE3" w:rsidRDefault="00645F4D" w:rsidP="00493AE3">
            <w:pPr>
              <w:pStyle w:val="ListParagraph"/>
              <w:numPr>
                <w:ilvl w:val="0"/>
                <w:numId w:val="27"/>
              </w:numPr>
              <w:spacing w:after="0" w:line="300" w:lineRule="auto"/>
              <w:jc w:val="left"/>
              <w:rPr>
                <w:rFonts w:cstheme="minorHAnsi"/>
              </w:rPr>
            </w:pPr>
            <w:proofErr w:type="gramStart"/>
            <w:r w:rsidRPr="00DC23A9">
              <w:rPr>
                <w:rFonts w:cstheme="minorHAnsi"/>
              </w:rPr>
              <w:lastRenderedPageBreak/>
              <w:t>The majority of</w:t>
            </w:r>
            <w:proofErr w:type="gramEnd"/>
            <w:r w:rsidRPr="00DC23A9">
              <w:rPr>
                <w:rFonts w:cstheme="minorHAnsi"/>
              </w:rPr>
              <w:t xml:space="preserve"> homes in southeast Kansas w</w:t>
            </w:r>
            <w:r>
              <w:rPr>
                <w:rFonts w:cstheme="minorHAnsi"/>
              </w:rPr>
              <w:t>ere</w:t>
            </w:r>
            <w:r w:rsidRPr="00DC23A9">
              <w:rPr>
                <w:rFonts w:cstheme="minorHAnsi"/>
              </w:rPr>
              <w:t xml:space="preserve"> built prior to 1940 and, as a result, requires greater effort to keep them in good repair.  Efforts are underway by the SEKRPC to assist communities in obtaining capital for new housing construction, demolition, and rehabilitation of existing housing structures.  </w:t>
            </w:r>
          </w:p>
          <w:p w14:paraId="2FB40169" w14:textId="0BAADD88" w:rsidR="00645F4D" w:rsidRPr="00493AE3" w:rsidRDefault="00645F4D" w:rsidP="00493AE3">
            <w:pPr>
              <w:pStyle w:val="ListParagraph"/>
              <w:numPr>
                <w:ilvl w:val="0"/>
                <w:numId w:val="27"/>
              </w:numPr>
              <w:spacing w:after="0" w:line="300" w:lineRule="auto"/>
              <w:jc w:val="left"/>
              <w:rPr>
                <w:rFonts w:cstheme="minorHAnsi"/>
              </w:rPr>
            </w:pPr>
            <w:r w:rsidRPr="00493AE3">
              <w:rPr>
                <w:rFonts w:cstheme="minorHAnsi"/>
              </w:rPr>
              <w:t xml:space="preserve">The district has shown some evidence in stabilization and even sporadic growth.  There has been a slight upsurge in industrial activity.  It appears that the district has transformed from a predominately agricultural region to a manufacturing orientated region.  The district has had good success in attracting a variety of </w:t>
            </w:r>
            <w:r w:rsidRPr="00493AE3">
              <w:rPr>
                <w:rFonts w:cstheme="minorHAnsi"/>
              </w:rPr>
              <w:lastRenderedPageBreak/>
              <w:t>new manufacturing firms that have served to diversify the economy of southeast Kansas.</w:t>
            </w:r>
          </w:p>
          <w:p w14:paraId="27A6F4EF" w14:textId="77777777" w:rsidR="00645F4D" w:rsidRPr="00DC23A9" w:rsidRDefault="00645F4D" w:rsidP="00645F4D">
            <w:pPr>
              <w:pStyle w:val="ListParagraph"/>
              <w:numPr>
                <w:ilvl w:val="0"/>
                <w:numId w:val="27"/>
              </w:numPr>
              <w:spacing w:after="0" w:line="300" w:lineRule="auto"/>
              <w:jc w:val="left"/>
              <w:rPr>
                <w:rFonts w:cstheme="minorHAnsi"/>
              </w:rPr>
            </w:pPr>
            <w:r w:rsidRPr="00DC23A9">
              <w:rPr>
                <w:rFonts w:cstheme="minorHAnsi"/>
              </w:rPr>
              <w:t>Other advantages in the physical environment include the abundance of the water resources, the large potential of the recreational facilities, and the increasing productivity of farming.</w:t>
            </w:r>
          </w:p>
          <w:p w14:paraId="4B0F3BDB" w14:textId="77777777" w:rsidR="00645F4D" w:rsidRPr="00DC23A9" w:rsidRDefault="00645F4D" w:rsidP="00645F4D">
            <w:pPr>
              <w:pStyle w:val="ListParagraph"/>
              <w:numPr>
                <w:ilvl w:val="0"/>
                <w:numId w:val="27"/>
              </w:numPr>
              <w:spacing w:after="0" w:line="300" w:lineRule="auto"/>
              <w:jc w:val="left"/>
              <w:rPr>
                <w:rFonts w:cstheme="minorHAnsi"/>
              </w:rPr>
            </w:pPr>
            <w:r w:rsidRPr="00DC23A9">
              <w:rPr>
                <w:rFonts w:cstheme="minorHAnsi"/>
              </w:rPr>
              <w:t>The closure of the Kansas Army ammunition plant presented a significant threat to the Southeast Kansas region.  However, the closure provides the region the opportunity to establish a premiere mixed use industrial park which will serve as the center for industrial growth in the region.  The Great Plains Industrial Park consists of 13,727 acres providing not only the opportunity for industrial growth but the opportunity for recreation, preservation, and conservation of sensitive habitat.</w:t>
            </w:r>
          </w:p>
          <w:p w14:paraId="227821E4" w14:textId="77777777" w:rsidR="00645F4D" w:rsidRPr="00DC23A9" w:rsidRDefault="00645F4D" w:rsidP="00645F4D">
            <w:pPr>
              <w:pStyle w:val="ListParagraph"/>
              <w:numPr>
                <w:ilvl w:val="0"/>
                <w:numId w:val="27"/>
              </w:numPr>
              <w:spacing w:after="0" w:line="300" w:lineRule="auto"/>
              <w:jc w:val="left"/>
              <w:rPr>
                <w:rFonts w:cstheme="minorHAnsi"/>
              </w:rPr>
            </w:pPr>
            <w:r w:rsidRPr="00DC23A9">
              <w:rPr>
                <w:rFonts w:cstheme="minorHAnsi"/>
              </w:rPr>
              <w:t xml:space="preserve">COVID-19 placed economic strain on the region and its businesses, there are several grant programs that came into place to help regional communities bounce back and remain open during the struggle. SEKRPC has a chance to set up grants and loan opportunities for the regional community to help local businesses get started or remain open due to the crisis. </w:t>
            </w:r>
          </w:p>
          <w:p w14:paraId="75B8FFCA" w14:textId="77777777" w:rsidR="00645F4D" w:rsidRPr="00DC23A9" w:rsidRDefault="00645F4D" w:rsidP="00645F4D">
            <w:pPr>
              <w:pStyle w:val="ListParagraph"/>
              <w:numPr>
                <w:ilvl w:val="0"/>
                <w:numId w:val="27"/>
              </w:numPr>
              <w:spacing w:after="0" w:line="300" w:lineRule="auto"/>
              <w:jc w:val="left"/>
              <w:rPr>
                <w:rFonts w:cstheme="minorHAnsi"/>
              </w:rPr>
            </w:pPr>
            <w:r w:rsidRPr="00DC23A9">
              <w:rPr>
                <w:rFonts w:cstheme="minorHAnsi"/>
              </w:rPr>
              <w:t xml:space="preserve">The region is doing well on educational attainment levels for Highschool education up to associate degrees having a higher percent of persons per area then the statewide average. Growth in the job market could lead to a larger percent of the population staying in SEK. </w:t>
            </w:r>
          </w:p>
        </w:tc>
      </w:tr>
    </w:tbl>
    <w:p w14:paraId="17722CA5" w14:textId="77777777" w:rsidR="00347541" w:rsidRPr="00E2059E" w:rsidRDefault="00347541" w:rsidP="00863F67">
      <w:pPr>
        <w:tabs>
          <w:tab w:val="left" w:pos="-1080"/>
          <w:tab w:val="left" w:pos="-720"/>
          <w:tab w:val="left" w:pos="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Fonts w:cstheme="minorHAnsi"/>
        </w:rPr>
      </w:pPr>
    </w:p>
    <w:p w14:paraId="16685F6B" w14:textId="5B5C627F" w:rsidR="00347541" w:rsidRDefault="00347541" w:rsidP="004D3DE4">
      <w:pPr>
        <w:pStyle w:val="Heading1"/>
        <w:rPr>
          <w:rFonts w:asciiTheme="minorHAnsi" w:hAnsiTheme="minorHAnsi" w:cstheme="minorHAnsi"/>
        </w:rPr>
      </w:pPr>
      <w:bookmarkStart w:id="52" w:name="_Toc83643288"/>
      <w:r>
        <w:rPr>
          <w:rFonts w:asciiTheme="minorHAnsi" w:hAnsiTheme="minorHAnsi" w:cstheme="minorHAnsi"/>
        </w:rPr>
        <w:t>ECONOMIC RESILIENCE</w:t>
      </w:r>
      <w:bookmarkEnd w:id="52"/>
    </w:p>
    <w:tbl>
      <w:tblPr>
        <w:tblStyle w:val="TableGrid"/>
        <w:tblW w:w="9805" w:type="dxa"/>
        <w:tblLook w:val="04A0" w:firstRow="1" w:lastRow="0" w:firstColumn="1" w:lastColumn="0" w:noHBand="0" w:noVBand="1"/>
      </w:tblPr>
      <w:tblGrid>
        <w:gridCol w:w="9805"/>
      </w:tblGrid>
      <w:tr w:rsidR="00347541" w:rsidRPr="00336182" w14:paraId="3EF40855" w14:textId="77777777" w:rsidTr="00347541">
        <w:trPr>
          <w:trHeight w:val="292"/>
        </w:trPr>
        <w:tc>
          <w:tcPr>
            <w:tcW w:w="9805" w:type="dxa"/>
            <w:shd w:val="clear" w:color="auto" w:fill="058508"/>
          </w:tcPr>
          <w:p w14:paraId="4EFC451B" w14:textId="77777777" w:rsidR="00347541" w:rsidRPr="00847941" w:rsidRDefault="00347541" w:rsidP="00870B41">
            <w:pPr>
              <w:rPr>
                <w:b/>
                <w:bCs/>
                <w:sz w:val="28"/>
                <w:szCs w:val="28"/>
              </w:rPr>
            </w:pPr>
            <w:r w:rsidRPr="00847941">
              <w:rPr>
                <w:b/>
                <w:bCs/>
                <w:sz w:val="28"/>
                <w:szCs w:val="28"/>
              </w:rPr>
              <w:t xml:space="preserve">Southeast Kansas Economic Resilience Current State of Resiliency: </w:t>
            </w:r>
          </w:p>
        </w:tc>
      </w:tr>
      <w:tr w:rsidR="00347541" w:rsidRPr="00336182" w14:paraId="4D3D6168" w14:textId="77777777" w:rsidTr="004C3210">
        <w:trPr>
          <w:trHeight w:val="710"/>
        </w:trPr>
        <w:tc>
          <w:tcPr>
            <w:tcW w:w="9805" w:type="dxa"/>
            <w:shd w:val="clear" w:color="auto" w:fill="E2F4C9" w:themeFill="accent4" w:themeFillTint="33"/>
          </w:tcPr>
          <w:p w14:paraId="32F07175" w14:textId="77777777" w:rsidR="00347541" w:rsidRPr="00336182" w:rsidRDefault="00347541" w:rsidP="00870B41">
            <w:r w:rsidRPr="00C12D4D">
              <w:rPr>
                <w:b/>
                <w:bCs/>
              </w:rPr>
              <w:t>Strengths:</w:t>
            </w:r>
            <w:r w:rsidRPr="00336182">
              <w:t xml:space="preserve"> Not a stranger to economic </w:t>
            </w:r>
            <w:r>
              <w:t>declines</w:t>
            </w:r>
            <w:r w:rsidRPr="00336182">
              <w:t xml:space="preserve"> or natural disasters, </w:t>
            </w:r>
            <w:r>
              <w:t>Southeast Kansas</w:t>
            </w:r>
            <w:r w:rsidRPr="00336182">
              <w:t xml:space="preserve"> economic resiliency is a complex adaptive system with steady-state and responsive mechanisms in place. Major weather events resulting in catastrophic flooding and storm damage have resulted in the development of rapid response emergency protocols and new resiliency in infrastructure. By necessity, economic resilience is foundational to the </w:t>
            </w:r>
            <w:r>
              <w:t>Southeast Kansas’s</w:t>
            </w:r>
            <w:r w:rsidRPr="00336182">
              <w:t xml:space="preserve"> CEDS, and a basic tenet to the region’s planning and project implementation. Key to this economic resiliency is</w:t>
            </w:r>
            <w:r>
              <w:t xml:space="preserve"> Southeast Kansas’s</w:t>
            </w:r>
            <w:r w:rsidRPr="00336182">
              <w:t xml:space="preserve">: </w:t>
            </w:r>
          </w:p>
        </w:tc>
      </w:tr>
      <w:tr w:rsidR="00347541" w:rsidRPr="00336182" w14:paraId="6D6C22E9" w14:textId="77777777" w:rsidTr="00347541">
        <w:trPr>
          <w:trHeight w:val="4826"/>
        </w:trPr>
        <w:tc>
          <w:tcPr>
            <w:tcW w:w="9805" w:type="dxa"/>
            <w:shd w:val="clear" w:color="auto" w:fill="E6EEFE"/>
          </w:tcPr>
          <w:p w14:paraId="46CEACB2" w14:textId="77777777" w:rsidR="00347541" w:rsidRPr="00C12D4D" w:rsidRDefault="00347541" w:rsidP="00347541">
            <w:pPr>
              <w:pStyle w:val="ListParagraph"/>
              <w:numPr>
                <w:ilvl w:val="0"/>
                <w:numId w:val="30"/>
              </w:numPr>
              <w:spacing w:after="0" w:line="240" w:lineRule="auto"/>
              <w:jc w:val="left"/>
              <w:rPr>
                <w:b/>
                <w:bCs/>
              </w:rPr>
            </w:pPr>
            <w:r w:rsidRPr="00C12D4D">
              <w:rPr>
                <w:b/>
                <w:bCs/>
              </w:rPr>
              <w:lastRenderedPageBreak/>
              <w:t>Regional homeland security council with the North Central Regional Planning Commission—</w:t>
            </w:r>
            <w:r>
              <w:rPr>
                <w:b/>
                <w:bCs/>
              </w:rPr>
              <w:t xml:space="preserve"> </w:t>
            </w:r>
            <w:r w:rsidRPr="00C12D4D">
              <w:t>Our region is 1 of 6 regional homeland security councils the North Central Regional Planning Commission (NCRPC) acts as a fiscal agent</w:t>
            </w:r>
            <w:r>
              <w:rPr>
                <w:b/>
                <w:bCs/>
              </w:rPr>
              <w:t xml:space="preserve">. </w:t>
            </w:r>
            <w:r w:rsidRPr="00C12D4D">
              <w:t>Focusing on achieving emergency preparedness and response goals. NCRPC works with the Kansas Highway Patrol and the Kansas Department of Emergency Management to develop and maintain a comprehensive account of training done, of equipment and materials purchased and placed across the region. It also enables increased</w:t>
            </w:r>
            <w:r>
              <w:rPr>
                <w:b/>
                <w:bCs/>
              </w:rPr>
              <w:t xml:space="preserve"> </w:t>
            </w:r>
            <w:r w:rsidRPr="00C12D4D">
              <w:t>inter</w:t>
            </w:r>
            <w:r w:rsidRPr="00C12D4D">
              <w:rPr>
                <w:rFonts w:cstheme="minorHAnsi"/>
              </w:rPr>
              <w:t>-regional</w:t>
            </w:r>
            <w:r w:rsidRPr="00E2059E">
              <w:rPr>
                <w:rFonts w:cstheme="minorHAnsi"/>
              </w:rPr>
              <w:t xml:space="preserve"> cooperation, collaboration, and development.  Cooperation between regions is also able to be strengthened as a result.</w:t>
            </w:r>
          </w:p>
          <w:p w14:paraId="01C4014F" w14:textId="77777777" w:rsidR="00347541" w:rsidRPr="00336182" w:rsidRDefault="00347541" w:rsidP="00347541">
            <w:pPr>
              <w:pStyle w:val="ListParagraph"/>
              <w:numPr>
                <w:ilvl w:val="0"/>
                <w:numId w:val="30"/>
              </w:numPr>
              <w:spacing w:after="0" w:line="240" w:lineRule="auto"/>
              <w:jc w:val="left"/>
            </w:pPr>
            <w:r w:rsidRPr="00336182">
              <w:rPr>
                <w:b/>
                <w:bCs/>
              </w:rPr>
              <w:t>Available Business Development Infrastruc</w:t>
            </w:r>
            <w:r>
              <w:rPr>
                <w:b/>
                <w:bCs/>
              </w:rPr>
              <w:t>ture</w:t>
            </w:r>
            <w:r w:rsidRPr="00336182">
              <w:t>—</w:t>
            </w:r>
            <w:r>
              <w:t>Southeast Kansas</w:t>
            </w:r>
            <w:r w:rsidRPr="00336182">
              <w:t xml:space="preserve"> has available, move-in and building-ready commercial, light industrial and industrial lands. This availability provides </w:t>
            </w:r>
            <w:r>
              <w:t>Southeast Kansas</w:t>
            </w:r>
            <w:r w:rsidRPr="00336182">
              <w:t xml:space="preserve"> with the ability and flexibility to continue to diversify the local and regional economies, while providing in-region options for retaining businesses looking to grow and expand.</w:t>
            </w:r>
          </w:p>
          <w:p w14:paraId="5772E29A" w14:textId="77777777" w:rsidR="00347541" w:rsidRPr="00336182" w:rsidRDefault="00347541" w:rsidP="00347541">
            <w:pPr>
              <w:pStyle w:val="ListParagraph"/>
              <w:numPr>
                <w:ilvl w:val="0"/>
                <w:numId w:val="30"/>
              </w:numPr>
              <w:spacing w:after="0" w:line="240" w:lineRule="auto"/>
              <w:jc w:val="left"/>
            </w:pPr>
            <w:r w:rsidRPr="001D2429">
              <w:rPr>
                <w:b/>
                <w:bCs/>
              </w:rPr>
              <w:t>Availability of Higher Education services</w:t>
            </w:r>
            <w:r>
              <w:rPr>
                <w:b/>
                <w:bCs/>
              </w:rPr>
              <w:t xml:space="preserve"> and Job Training</w:t>
            </w:r>
            <w:r w:rsidRPr="00336182">
              <w:t>—</w:t>
            </w:r>
            <w:r>
              <w:t xml:space="preserve">There is one University, Pittsburg State, in the region and 6 community colleges. Pittsburg State offers a Technology Center, the Center for Innovation and Business Development, and the Kansas Polymer Research Center. The local community colleges work with the Higher Education Advancement Team and construction, technology, and vocational programs that they offer based on local industry needs. </w:t>
            </w:r>
          </w:p>
        </w:tc>
      </w:tr>
      <w:tr w:rsidR="00347541" w:rsidRPr="00C12D4D" w14:paraId="3061437C" w14:textId="77777777" w:rsidTr="00347541">
        <w:trPr>
          <w:trHeight w:val="225"/>
        </w:trPr>
        <w:tc>
          <w:tcPr>
            <w:tcW w:w="9805" w:type="dxa"/>
            <w:shd w:val="clear" w:color="auto" w:fill="E2F4C9" w:themeFill="accent4" w:themeFillTint="33"/>
          </w:tcPr>
          <w:p w14:paraId="688423E0" w14:textId="77777777" w:rsidR="00347541" w:rsidRPr="00C12D4D" w:rsidRDefault="00347541" w:rsidP="00870B41">
            <w:pPr>
              <w:rPr>
                <w:b/>
                <w:bCs/>
              </w:rPr>
            </w:pPr>
            <w:r w:rsidRPr="00C12D4D">
              <w:rPr>
                <w:b/>
                <w:bCs/>
              </w:rPr>
              <w:t xml:space="preserve">Current State of Resiliency: </w:t>
            </w:r>
          </w:p>
        </w:tc>
      </w:tr>
      <w:tr w:rsidR="00347541" w:rsidRPr="00336182" w14:paraId="46271062" w14:textId="77777777" w:rsidTr="00347541">
        <w:trPr>
          <w:trHeight w:val="868"/>
        </w:trPr>
        <w:tc>
          <w:tcPr>
            <w:tcW w:w="9805" w:type="dxa"/>
            <w:shd w:val="clear" w:color="auto" w:fill="E6EEFE"/>
          </w:tcPr>
          <w:p w14:paraId="1E66B03C" w14:textId="77777777" w:rsidR="00347541" w:rsidRPr="00336182" w:rsidRDefault="00347541" w:rsidP="00347541">
            <w:pPr>
              <w:pStyle w:val="ListParagraph"/>
              <w:numPr>
                <w:ilvl w:val="0"/>
                <w:numId w:val="30"/>
              </w:numPr>
              <w:spacing w:after="0" w:line="240" w:lineRule="auto"/>
              <w:jc w:val="left"/>
            </w:pPr>
            <w:r w:rsidRPr="00A01D35">
              <w:rPr>
                <w:b/>
                <w:bCs/>
              </w:rPr>
              <w:t>Vulnerabilities Aging Public Infrastructure—</w:t>
            </w:r>
            <w:r w:rsidRPr="00336182">
              <w:t xml:space="preserve">While the region steadily updates and upgrades its water, sewer, wastewater and transportation infrastructure, there is still much to do. </w:t>
            </w:r>
            <w:r>
              <w:t>Southeast Kansas</w:t>
            </w:r>
            <w:r w:rsidRPr="00336182">
              <w:t xml:space="preserve"> rural infrastructure hasn’t kept pace with the demands and impacts of</w:t>
            </w:r>
            <w:r>
              <w:t xml:space="preserve"> use and</w:t>
            </w:r>
            <w:r w:rsidRPr="00336182">
              <w:t xml:space="preserve"> surges. Costs </w:t>
            </w:r>
            <w:r>
              <w:t>of</w:t>
            </w:r>
            <w:r w:rsidRPr="00336182">
              <w:t xml:space="preserve"> managing and updating the region’s complex adaptive infrastructure system are great enough that it will take decades to complete the improvements. The upside is that</w:t>
            </w:r>
            <w:r>
              <w:t xml:space="preserve"> through KDOC grants and KDHE project funding several cities have already began upgrading their infrastructure</w:t>
            </w:r>
            <w:r w:rsidRPr="00336182">
              <w:t xml:space="preserve">. </w:t>
            </w:r>
          </w:p>
          <w:p w14:paraId="6483AC83" w14:textId="77777777" w:rsidR="00347541" w:rsidRPr="00336182" w:rsidRDefault="00347541" w:rsidP="00347541">
            <w:pPr>
              <w:pStyle w:val="ListParagraph"/>
              <w:numPr>
                <w:ilvl w:val="0"/>
                <w:numId w:val="30"/>
              </w:numPr>
              <w:spacing w:after="0" w:line="240" w:lineRule="auto"/>
              <w:jc w:val="left"/>
            </w:pPr>
            <w:r w:rsidRPr="00A12587">
              <w:rPr>
                <w:b/>
                <w:bCs/>
              </w:rPr>
              <w:t>Labor Shortage and Workforce Recruitment—The</w:t>
            </w:r>
            <w:r>
              <w:t xml:space="preserve"> outward migration of young, educated persons from the region combined with the closure of many of the smaller businesses during COVID-19 has left the region with a labor shortage</w:t>
            </w:r>
            <w:r w:rsidRPr="00336182">
              <w:t>.</w:t>
            </w:r>
            <w:r>
              <w:t xml:space="preserve"> Filling skilled positions is even more challenging due to the nature of the economy in the district that has created primarily blue-collar manufacturing jobs leading the skilled workforce to look outside of the region. </w:t>
            </w:r>
            <w:r w:rsidRPr="00336182">
              <w:t xml:space="preserve"> </w:t>
            </w:r>
          </w:p>
          <w:p w14:paraId="2A7DF8B4" w14:textId="77777777" w:rsidR="00347541" w:rsidRDefault="00347541" w:rsidP="00347541">
            <w:pPr>
              <w:pStyle w:val="ListParagraph"/>
              <w:numPr>
                <w:ilvl w:val="0"/>
                <w:numId w:val="30"/>
              </w:numPr>
              <w:spacing w:after="0" w:line="240" w:lineRule="auto"/>
              <w:jc w:val="left"/>
            </w:pPr>
            <w:r w:rsidRPr="008E669A">
              <w:rPr>
                <w:b/>
                <w:bCs/>
              </w:rPr>
              <w:t>Housing Shortage in Southeast Kansas</w:t>
            </w:r>
            <w:r w:rsidRPr="00336182">
              <w:t>—</w:t>
            </w:r>
            <w:r>
              <w:t>The region is faced with a housing shortage for all incomes and price ranges. And to compound the problem it is difficult to find contractors and developers in the region</w:t>
            </w:r>
            <w:r w:rsidRPr="00336182">
              <w:t xml:space="preserve">. Studies have shown that following major disasters such as </w:t>
            </w:r>
            <w:r>
              <w:t>the Joplin Tornado</w:t>
            </w:r>
            <w:r w:rsidRPr="00336182">
              <w:t>, many displaced residents never return.</w:t>
            </w:r>
          </w:p>
          <w:p w14:paraId="3DBAE66F" w14:textId="77777777" w:rsidR="00347541" w:rsidRPr="00336182" w:rsidRDefault="00347541" w:rsidP="00347541">
            <w:pPr>
              <w:pStyle w:val="ListParagraph"/>
              <w:numPr>
                <w:ilvl w:val="0"/>
                <w:numId w:val="30"/>
              </w:numPr>
              <w:spacing w:after="0" w:line="240" w:lineRule="auto"/>
              <w:jc w:val="left"/>
            </w:pPr>
            <w:r w:rsidRPr="00A12587">
              <w:rPr>
                <w:b/>
                <w:bCs/>
              </w:rPr>
              <w:t>Tourism and Downtown Improvements</w:t>
            </w:r>
            <w:r>
              <w:t xml:space="preserve"> – Southeast Kansas has not focused on Tourism as a revenue source for decades and has let many of the downtown areas go. There is a need for street and building façade improvements as well as new entertainment and shopping businesses in the region to attract people to the area. There are some cities and organizes that have started focusing on this but there is still a need for neighborhood revitalization in the region. </w:t>
            </w:r>
          </w:p>
        </w:tc>
      </w:tr>
      <w:tr w:rsidR="00347541" w:rsidRPr="00336182" w14:paraId="6526DEC6" w14:textId="77777777" w:rsidTr="00347541">
        <w:trPr>
          <w:trHeight w:val="943"/>
        </w:trPr>
        <w:tc>
          <w:tcPr>
            <w:tcW w:w="9805" w:type="dxa"/>
            <w:shd w:val="clear" w:color="auto" w:fill="E2F4C9" w:themeFill="accent4" w:themeFillTint="33"/>
          </w:tcPr>
          <w:p w14:paraId="63AC5432" w14:textId="77777777" w:rsidR="00347541" w:rsidRPr="00336182" w:rsidRDefault="00347541" w:rsidP="00870B41">
            <w:r w:rsidRPr="00C12D4D">
              <w:rPr>
                <w:b/>
                <w:bCs/>
              </w:rPr>
              <w:lastRenderedPageBreak/>
              <w:t xml:space="preserve">Enhancing </w:t>
            </w:r>
            <w:r>
              <w:rPr>
                <w:b/>
                <w:bCs/>
              </w:rPr>
              <w:t>Southeast Kansas’s</w:t>
            </w:r>
            <w:r w:rsidRPr="00C12D4D">
              <w:rPr>
                <w:b/>
                <w:bCs/>
              </w:rPr>
              <w:t xml:space="preserve"> Economic </w:t>
            </w:r>
            <w:r w:rsidRPr="00A01D35">
              <w:rPr>
                <w:b/>
                <w:bCs/>
              </w:rPr>
              <w:t>Resiliency Steady-State Measures</w:t>
            </w:r>
            <w:r>
              <w:t>:</w:t>
            </w:r>
            <w:r w:rsidRPr="00336182">
              <w:t xml:space="preserve"> to Make the Regional Economy More Resilient Activities outlined in </w:t>
            </w:r>
            <w:r>
              <w:t>Southeast Kansas</w:t>
            </w:r>
            <w:r w:rsidRPr="00336182">
              <w:t xml:space="preserve"> CEDS Action Plan are not only designed to grow and diversify the economy, </w:t>
            </w:r>
            <w:proofErr w:type="gramStart"/>
            <w:r w:rsidRPr="00336182">
              <w:t>they</w:t>
            </w:r>
            <w:proofErr w:type="gramEnd"/>
            <w:r w:rsidRPr="00336182">
              <w:t xml:space="preserve"> are also designed to make the region more resistant to economic upheaval: </w:t>
            </w:r>
          </w:p>
        </w:tc>
      </w:tr>
      <w:tr w:rsidR="00347541" w:rsidRPr="00336182" w14:paraId="75E22F92" w14:textId="77777777" w:rsidTr="00347541">
        <w:trPr>
          <w:trHeight w:val="800"/>
        </w:trPr>
        <w:tc>
          <w:tcPr>
            <w:tcW w:w="9805" w:type="dxa"/>
            <w:shd w:val="clear" w:color="auto" w:fill="E6EEFE"/>
          </w:tcPr>
          <w:p w14:paraId="1F3D3F41" w14:textId="77777777" w:rsidR="00347541" w:rsidRPr="00336182" w:rsidRDefault="00347541" w:rsidP="00347541">
            <w:pPr>
              <w:pStyle w:val="ListParagraph"/>
              <w:numPr>
                <w:ilvl w:val="0"/>
                <w:numId w:val="31"/>
              </w:numPr>
              <w:spacing w:after="0" w:line="240" w:lineRule="auto"/>
              <w:jc w:val="left"/>
            </w:pPr>
            <w:r w:rsidRPr="003553DE">
              <w:rPr>
                <w:b/>
                <w:bCs/>
              </w:rPr>
              <w:t>Updating public infrastructure</w:t>
            </w:r>
            <w:r w:rsidRPr="00336182">
              <w:t xml:space="preserve"> —</w:t>
            </w:r>
            <w:r>
              <w:t xml:space="preserve"> Continuing to update public infrastructure including </w:t>
            </w:r>
            <w:r w:rsidRPr="00336182">
              <w:t xml:space="preserve">its water, sewer, </w:t>
            </w:r>
            <w:proofErr w:type="gramStart"/>
            <w:r w:rsidRPr="00336182">
              <w:t>wastewater</w:t>
            </w:r>
            <w:proofErr w:type="gramEnd"/>
            <w:r w:rsidRPr="00336182">
              <w:t xml:space="preserve"> and transportation</w:t>
            </w:r>
            <w:r>
              <w:t xml:space="preserve"> through KDOC grants and KDHE project funding. </w:t>
            </w:r>
          </w:p>
          <w:p w14:paraId="0BB0549E" w14:textId="77777777" w:rsidR="00347541" w:rsidRPr="00336182" w:rsidRDefault="00347541" w:rsidP="00347541">
            <w:pPr>
              <w:pStyle w:val="ListParagraph"/>
              <w:numPr>
                <w:ilvl w:val="0"/>
                <w:numId w:val="31"/>
              </w:numPr>
              <w:spacing w:after="0" w:line="240" w:lineRule="auto"/>
              <w:jc w:val="left"/>
            </w:pPr>
            <w:r w:rsidRPr="003553DE">
              <w:rPr>
                <w:b/>
                <w:bCs/>
              </w:rPr>
              <w:t>Increasing workforce training</w:t>
            </w:r>
            <w:r>
              <w:rPr>
                <w:b/>
                <w:bCs/>
              </w:rPr>
              <w:t xml:space="preserve"> and retention</w:t>
            </w:r>
            <w:r w:rsidRPr="00336182">
              <w:t xml:space="preserve">— </w:t>
            </w:r>
            <w:r>
              <w:t>I</w:t>
            </w:r>
            <w:r w:rsidRPr="00E2059E">
              <w:rPr>
                <w:rFonts w:cstheme="minorHAnsi"/>
              </w:rPr>
              <w:t xml:space="preserve">dentify, </w:t>
            </w:r>
            <w:proofErr w:type="gramStart"/>
            <w:r w:rsidRPr="00E2059E">
              <w:rPr>
                <w:rFonts w:cstheme="minorHAnsi"/>
              </w:rPr>
              <w:t>recruit</w:t>
            </w:r>
            <w:proofErr w:type="gramEnd"/>
            <w:r w:rsidRPr="00E2059E">
              <w:rPr>
                <w:rFonts w:cstheme="minorHAnsi"/>
              </w:rPr>
              <w:t xml:space="preserve"> and retain qualified persons to work for Southeast Kansas employers in sufficient numbers to fill all existing position vacancies and provide for the expansion of business capacity in coordination to create workforce ready communities through Network Kansas</w:t>
            </w:r>
            <w:r>
              <w:rPr>
                <w:rFonts w:cstheme="minorHAnsi"/>
              </w:rPr>
              <w:t>.</w:t>
            </w:r>
          </w:p>
          <w:p w14:paraId="06AAE720" w14:textId="77777777" w:rsidR="00347541" w:rsidRPr="00336182" w:rsidRDefault="00347541" w:rsidP="00347541">
            <w:pPr>
              <w:pStyle w:val="ListParagraph"/>
              <w:numPr>
                <w:ilvl w:val="0"/>
                <w:numId w:val="31"/>
              </w:numPr>
              <w:spacing w:after="0" w:line="240" w:lineRule="auto"/>
              <w:jc w:val="left"/>
            </w:pPr>
            <w:r w:rsidRPr="003553DE">
              <w:rPr>
                <w:b/>
                <w:bCs/>
              </w:rPr>
              <w:t>Expanding partnerships for funding new business development and retaining businesses in the region</w:t>
            </w:r>
            <w:r>
              <w:t xml:space="preserve">. SEKRPC was awarded the CARES Act RLF fund and has awarded four (4) business in the region loan funds. SEKRPC will continue to explore other funding options and partnerships to fund business development and retention. </w:t>
            </w:r>
          </w:p>
          <w:p w14:paraId="6571732A" w14:textId="77777777" w:rsidR="00347541" w:rsidRDefault="00347541" w:rsidP="00347541">
            <w:pPr>
              <w:pStyle w:val="ListParagraph"/>
              <w:numPr>
                <w:ilvl w:val="0"/>
                <w:numId w:val="31"/>
              </w:numPr>
              <w:spacing w:after="0" w:line="240" w:lineRule="auto"/>
              <w:jc w:val="left"/>
            </w:pPr>
            <w:r w:rsidRPr="003553DE">
              <w:rPr>
                <w:b/>
                <w:bCs/>
              </w:rPr>
              <w:t>Addressing the housing shortages.</w:t>
            </w:r>
            <w:r w:rsidRPr="00336182">
              <w:t xml:space="preserve"> </w:t>
            </w:r>
            <w:r>
              <w:t xml:space="preserve">Continue to study and develop individual city requirements for local housing and determine the best way to suit the local needs for housing using grants or tax incentives to help with the cost or remodeling homes and new homes.  </w:t>
            </w:r>
          </w:p>
          <w:p w14:paraId="4C5C0978" w14:textId="77777777" w:rsidR="00347541" w:rsidRDefault="00347541" w:rsidP="00347541">
            <w:pPr>
              <w:pStyle w:val="ListParagraph"/>
              <w:numPr>
                <w:ilvl w:val="0"/>
                <w:numId w:val="31"/>
              </w:numPr>
              <w:spacing w:after="0" w:line="240" w:lineRule="auto"/>
              <w:jc w:val="left"/>
            </w:pPr>
            <w:r w:rsidRPr="00D339C7">
              <w:rPr>
                <w:b/>
                <w:bCs/>
              </w:rPr>
              <w:t>Addressing neighborhood revitalization</w:t>
            </w:r>
            <w:r>
              <w:t xml:space="preserve">- SEKRPC has made progress with assisting communities with revitalizing their communities to help promote tourism and lower outward migration from the region. The City of Caney and the City of Baxter Springs both received CDBG funds provided by KDOC with the help of SEKRPC. </w:t>
            </w:r>
          </w:p>
          <w:p w14:paraId="01E41A10" w14:textId="77777777" w:rsidR="00347541" w:rsidRPr="00E909B5" w:rsidRDefault="00347541" w:rsidP="00347541">
            <w:pPr>
              <w:pStyle w:val="ListParagraph"/>
              <w:numPr>
                <w:ilvl w:val="0"/>
                <w:numId w:val="31"/>
              </w:numPr>
              <w:spacing w:after="0" w:line="240" w:lineRule="auto"/>
              <w:jc w:val="left"/>
            </w:pPr>
            <w:r>
              <w:rPr>
                <w:b/>
                <w:bCs/>
              </w:rPr>
              <w:t xml:space="preserve">Utilizing Tourism as an Economic Tool </w:t>
            </w:r>
            <w:r w:rsidRPr="00E909B5">
              <w:t>-</w:t>
            </w:r>
            <w:r>
              <w:t xml:space="preserve"> </w:t>
            </w:r>
            <w:r w:rsidRPr="00E909B5">
              <w:t xml:space="preserve">Southeast Kansas Tourism Region, Inc. attends several tourism related </w:t>
            </w:r>
            <w:proofErr w:type="gramStart"/>
            <w:r w:rsidRPr="00E909B5">
              <w:t>trade</w:t>
            </w:r>
            <w:proofErr w:type="gramEnd"/>
            <w:r w:rsidRPr="00E909B5">
              <w:t xml:space="preserve"> shows a year distributing collateral material at consumer-based trade shows. They also cooperatively attend direct sales shows targeting the motor coach and travel group industries. </w:t>
            </w:r>
          </w:p>
          <w:p w14:paraId="26C886A5" w14:textId="77777777" w:rsidR="00347541" w:rsidRPr="00336182" w:rsidRDefault="00347541" w:rsidP="00870B41">
            <w:pPr>
              <w:spacing w:after="0" w:line="240" w:lineRule="auto"/>
              <w:ind w:left="360"/>
            </w:pPr>
          </w:p>
        </w:tc>
      </w:tr>
      <w:tr w:rsidR="00347541" w:rsidRPr="00336182" w14:paraId="41DECFEC" w14:textId="77777777" w:rsidTr="00347541">
        <w:trPr>
          <w:trHeight w:val="704"/>
        </w:trPr>
        <w:tc>
          <w:tcPr>
            <w:tcW w:w="9805" w:type="dxa"/>
            <w:shd w:val="clear" w:color="auto" w:fill="E2F4C9" w:themeFill="accent4" w:themeFillTint="33"/>
          </w:tcPr>
          <w:p w14:paraId="0147FDC3" w14:textId="77777777" w:rsidR="00347541" w:rsidRPr="00336182" w:rsidRDefault="00347541" w:rsidP="00870B41">
            <w:r w:rsidRPr="00C12D4D">
              <w:rPr>
                <w:b/>
                <w:bCs/>
              </w:rPr>
              <w:t xml:space="preserve">Enhancing </w:t>
            </w:r>
            <w:r>
              <w:rPr>
                <w:b/>
                <w:bCs/>
              </w:rPr>
              <w:t>Southeast Kansas’s</w:t>
            </w:r>
            <w:r w:rsidRPr="00C12D4D">
              <w:rPr>
                <w:b/>
                <w:bCs/>
              </w:rPr>
              <w:t xml:space="preserve"> Economic Resiliency</w:t>
            </w:r>
            <w:r w:rsidRPr="00336182">
              <w:t xml:space="preserve"> </w:t>
            </w:r>
            <w:r w:rsidRPr="00A01D35">
              <w:rPr>
                <w:b/>
                <w:bCs/>
              </w:rPr>
              <w:t>Responsive Measures:</w:t>
            </w:r>
            <w:r w:rsidRPr="00336182">
              <w:t xml:space="preserve"> to Make the Region Responsive measures are those that ensure the region’s recovery needs will be met following an economic or natural disaster. Actions include: </w:t>
            </w:r>
          </w:p>
        </w:tc>
      </w:tr>
      <w:tr w:rsidR="00347541" w:rsidRPr="00336182" w14:paraId="0C9A7A8F" w14:textId="77777777" w:rsidTr="00347541">
        <w:trPr>
          <w:trHeight w:val="1952"/>
        </w:trPr>
        <w:tc>
          <w:tcPr>
            <w:tcW w:w="9805" w:type="dxa"/>
            <w:shd w:val="clear" w:color="auto" w:fill="E6EEFE"/>
          </w:tcPr>
          <w:p w14:paraId="1BDB5F6A" w14:textId="77777777" w:rsidR="00347541" w:rsidRPr="00336182" w:rsidRDefault="00347541" w:rsidP="00347541">
            <w:pPr>
              <w:pStyle w:val="ListParagraph"/>
              <w:numPr>
                <w:ilvl w:val="0"/>
                <w:numId w:val="32"/>
              </w:numPr>
              <w:spacing w:after="0" w:line="240" w:lineRule="auto"/>
              <w:jc w:val="left"/>
            </w:pPr>
            <w:r w:rsidRPr="00336182">
              <w:t xml:space="preserve">Bringing together local emergency management staff to identify critical paths and efficiencies for coordinating services across jurisdictions and establish lines of communication. </w:t>
            </w:r>
          </w:p>
          <w:p w14:paraId="49E819CF" w14:textId="77777777" w:rsidR="00347541" w:rsidRPr="00336182" w:rsidRDefault="00347541" w:rsidP="00347541">
            <w:pPr>
              <w:pStyle w:val="ListParagraph"/>
              <w:numPr>
                <w:ilvl w:val="0"/>
                <w:numId w:val="32"/>
              </w:numPr>
              <w:spacing w:after="0" w:line="240" w:lineRule="auto"/>
              <w:jc w:val="left"/>
            </w:pPr>
            <w:r w:rsidRPr="00336182">
              <w:t xml:space="preserve">Identifying and plan for Emergency Response and Recovery Hubs, which will provide after-disaster services and housing for displaced residents, giving them a reason for remaining in the County. </w:t>
            </w:r>
          </w:p>
          <w:p w14:paraId="6832EBCB" w14:textId="77777777" w:rsidR="00347541" w:rsidRDefault="00347541" w:rsidP="00347541">
            <w:pPr>
              <w:pStyle w:val="ListParagraph"/>
              <w:numPr>
                <w:ilvl w:val="0"/>
                <w:numId w:val="32"/>
              </w:numPr>
              <w:spacing w:after="0" w:line="240" w:lineRule="auto"/>
              <w:jc w:val="left"/>
            </w:pPr>
            <w:r w:rsidRPr="00336182">
              <w:t>Identifying priority road improvements to ensure emergency response and access to employment areas by resident workers. Planning</w:t>
            </w:r>
          </w:p>
          <w:p w14:paraId="048CC389" w14:textId="77777777" w:rsidR="00347541" w:rsidRDefault="00347541" w:rsidP="00347541">
            <w:pPr>
              <w:pStyle w:val="ListParagraph"/>
              <w:numPr>
                <w:ilvl w:val="0"/>
                <w:numId w:val="32"/>
              </w:numPr>
              <w:spacing w:after="0" w:line="240" w:lineRule="auto"/>
              <w:jc w:val="left"/>
            </w:pPr>
            <w:r>
              <w:t xml:space="preserve">Be aware of and apply for emergency disaster loan and grant programs, such as the CARES act, to help provide short term and/or long-term relief and assistance to </w:t>
            </w:r>
            <w:proofErr w:type="gramStart"/>
            <w:r>
              <w:t>business’s</w:t>
            </w:r>
            <w:proofErr w:type="gramEnd"/>
            <w:r>
              <w:t xml:space="preserve"> in the region. </w:t>
            </w:r>
          </w:p>
          <w:p w14:paraId="27360AC1" w14:textId="77777777" w:rsidR="00347541" w:rsidRDefault="00347541" w:rsidP="00347541">
            <w:pPr>
              <w:pStyle w:val="ListParagraph"/>
              <w:numPr>
                <w:ilvl w:val="0"/>
                <w:numId w:val="32"/>
              </w:numPr>
              <w:spacing w:after="0" w:line="240" w:lineRule="auto"/>
              <w:jc w:val="left"/>
            </w:pPr>
            <w:r>
              <w:lastRenderedPageBreak/>
              <w:t xml:space="preserve">Use the Capital Access Program guarantee model to quickly set up an emergency loan program and secure funds for business recovery grants when needed. </w:t>
            </w:r>
          </w:p>
          <w:p w14:paraId="5F47597D" w14:textId="77777777" w:rsidR="00347541" w:rsidRDefault="00347541" w:rsidP="00347541">
            <w:pPr>
              <w:pStyle w:val="ListParagraph"/>
              <w:numPr>
                <w:ilvl w:val="0"/>
                <w:numId w:val="32"/>
              </w:numPr>
              <w:spacing w:after="0" w:line="240" w:lineRule="auto"/>
              <w:jc w:val="left"/>
            </w:pPr>
            <w:r>
              <w:t>Develop a cross-sector team that can get to work immediately collecting information and scenario planning to help address short term, mid-term, and long-term community needs for resiliency.</w:t>
            </w:r>
          </w:p>
          <w:p w14:paraId="4F410646" w14:textId="77777777" w:rsidR="00347541" w:rsidRPr="00336182" w:rsidRDefault="00347541" w:rsidP="00347541">
            <w:pPr>
              <w:pStyle w:val="ListParagraph"/>
              <w:numPr>
                <w:ilvl w:val="0"/>
                <w:numId w:val="32"/>
              </w:numPr>
              <w:spacing w:after="0" w:line="240" w:lineRule="auto"/>
              <w:jc w:val="left"/>
            </w:pPr>
            <w:r>
              <w:t xml:space="preserve">Adding additional technical assistance to help with the special funding needs and research during the recovery.  </w:t>
            </w:r>
          </w:p>
        </w:tc>
      </w:tr>
    </w:tbl>
    <w:p w14:paraId="1A050E24" w14:textId="77777777" w:rsidR="00347541" w:rsidRPr="00347541" w:rsidRDefault="00347541" w:rsidP="00347541">
      <w:pPr>
        <w:ind w:firstLine="0"/>
      </w:pPr>
    </w:p>
    <w:p w14:paraId="552D540B" w14:textId="55115EA2" w:rsidR="00827915" w:rsidRPr="00E2059E" w:rsidRDefault="00827915" w:rsidP="004D3DE4">
      <w:pPr>
        <w:pStyle w:val="Heading1"/>
        <w:rPr>
          <w:rFonts w:asciiTheme="minorHAnsi" w:hAnsiTheme="minorHAnsi" w:cstheme="minorHAnsi"/>
        </w:rPr>
      </w:pPr>
      <w:bookmarkStart w:id="53" w:name="_Toc83643289"/>
      <w:r w:rsidRPr="00E2059E">
        <w:rPr>
          <w:rFonts w:asciiTheme="minorHAnsi" w:hAnsiTheme="minorHAnsi" w:cstheme="minorHAnsi"/>
        </w:rPr>
        <w:t>EVALUATION - How is the Region doing?</w:t>
      </w:r>
      <w:bookmarkEnd w:id="53"/>
    </w:p>
    <w:p w14:paraId="46FE0136" w14:textId="77777777" w:rsidR="00827915" w:rsidRPr="00E2059E" w:rsidRDefault="00827915" w:rsidP="00827915">
      <w:pPr>
        <w:spacing w:after="0" w:line="300" w:lineRule="auto"/>
        <w:ind w:firstLine="360"/>
        <w:rPr>
          <w:rFonts w:cstheme="minorHAnsi"/>
        </w:rPr>
      </w:pPr>
    </w:p>
    <w:p w14:paraId="19815EF1" w14:textId="77777777" w:rsidR="00827915" w:rsidRPr="00E2059E" w:rsidRDefault="00827915" w:rsidP="00827915">
      <w:pPr>
        <w:spacing w:after="0" w:line="300" w:lineRule="auto"/>
        <w:ind w:firstLine="360"/>
        <w:rPr>
          <w:rFonts w:cstheme="minorHAnsi"/>
        </w:rPr>
      </w:pPr>
      <w:r w:rsidRPr="00E2059E">
        <w:rPr>
          <w:rFonts w:cstheme="minorHAnsi"/>
        </w:rPr>
        <w:t>Private investment capital is available within the district.  There are federal monies available, but it is granted under highly competitive situations.  In the past, southeast Kansas has been successful in attracting federal and state aid, which indicates that the federal and state government recognizes the grave needs of southeast Kansas.</w:t>
      </w:r>
    </w:p>
    <w:p w14:paraId="132413BA" w14:textId="77777777" w:rsidR="00827915" w:rsidRPr="00E2059E" w:rsidRDefault="00827915" w:rsidP="00827915">
      <w:pPr>
        <w:spacing w:after="0" w:line="300" w:lineRule="auto"/>
        <w:ind w:firstLine="360"/>
        <w:rPr>
          <w:rFonts w:cstheme="minorHAnsi"/>
        </w:rPr>
      </w:pPr>
    </w:p>
    <w:p w14:paraId="6A1587AE" w14:textId="33A650B8" w:rsidR="00827915" w:rsidRPr="00E2059E" w:rsidRDefault="00827915" w:rsidP="00827915">
      <w:pPr>
        <w:spacing w:after="0" w:line="300" w:lineRule="auto"/>
        <w:ind w:firstLine="360"/>
        <w:rPr>
          <w:rFonts w:cstheme="minorHAnsi"/>
        </w:rPr>
      </w:pPr>
      <w:r w:rsidRPr="00E2059E">
        <w:rPr>
          <w:rFonts w:cstheme="minorHAnsi"/>
        </w:rPr>
        <w:t xml:space="preserve">HUD/CDBG funds administered by the Kansas Department of </w:t>
      </w:r>
      <w:r w:rsidR="00452B8E" w:rsidRPr="00E2059E">
        <w:rPr>
          <w:rFonts w:cstheme="minorHAnsi"/>
        </w:rPr>
        <w:t>Commerce</w:t>
      </w:r>
      <w:r w:rsidRPr="00E2059E">
        <w:rPr>
          <w:rFonts w:cstheme="minorHAnsi"/>
        </w:rPr>
        <w:t>, USDA Rural Development funds, U.S. Department of Commerce EDA funds and U.S. Small Business Administration loan guarantees form the major sources of federal assistance for community and economic development within the district.</w:t>
      </w:r>
    </w:p>
    <w:p w14:paraId="5703187E" w14:textId="77777777" w:rsidR="00827915" w:rsidRPr="00E2059E" w:rsidRDefault="00827915" w:rsidP="00827915">
      <w:pPr>
        <w:spacing w:after="0" w:line="300" w:lineRule="auto"/>
        <w:ind w:firstLine="360"/>
        <w:rPr>
          <w:rFonts w:cstheme="minorHAnsi"/>
        </w:rPr>
      </w:pPr>
    </w:p>
    <w:p w14:paraId="2CCF8466" w14:textId="0004716E" w:rsidR="00827915" w:rsidRPr="00E2059E" w:rsidRDefault="00827915" w:rsidP="00827915">
      <w:pPr>
        <w:spacing w:after="0" w:line="300" w:lineRule="auto"/>
        <w:ind w:firstLine="360"/>
        <w:rPr>
          <w:rFonts w:cstheme="minorHAnsi"/>
        </w:rPr>
      </w:pPr>
      <w:r w:rsidRPr="00E2059E">
        <w:rPr>
          <w:rFonts w:cstheme="minorHAnsi"/>
        </w:rPr>
        <w:t xml:space="preserve">Often the prime advantages of a district are the most intangible or the hardest to quantify.  In southeast Kansas, there is </w:t>
      </w:r>
      <w:proofErr w:type="gramStart"/>
      <w:r w:rsidRPr="00E2059E">
        <w:rPr>
          <w:rFonts w:cstheme="minorHAnsi"/>
        </w:rPr>
        <w:t>a number of</w:t>
      </w:r>
      <w:proofErr w:type="gramEnd"/>
      <w:r w:rsidRPr="00E2059E">
        <w:rPr>
          <w:rFonts w:cstheme="minorHAnsi"/>
        </w:rPr>
        <w:t xml:space="preserve"> area-wide and local agencies that are striving to achieve an improved economic environment.  It is all but impossible to really ascertain the effectiveness of these groups, </w:t>
      </w:r>
      <w:r w:rsidR="00452B8E" w:rsidRPr="00E2059E">
        <w:rPr>
          <w:rFonts w:cstheme="minorHAnsi"/>
        </w:rPr>
        <w:t>but</w:t>
      </w:r>
      <w:r w:rsidRPr="00E2059E">
        <w:rPr>
          <w:rFonts w:cstheme="minorHAnsi"/>
        </w:rPr>
        <w:t xml:space="preserve"> in showing the willingness of the people to bond together and work for improvement, they must be considered a chief advantage to the district.</w:t>
      </w:r>
    </w:p>
    <w:p w14:paraId="301702BD" w14:textId="77777777" w:rsidR="00827915" w:rsidRPr="00E2059E" w:rsidRDefault="00827915" w:rsidP="00827915">
      <w:pPr>
        <w:spacing w:after="0" w:line="300" w:lineRule="auto"/>
        <w:ind w:firstLine="360"/>
        <w:rPr>
          <w:rFonts w:cstheme="minorHAnsi"/>
        </w:rPr>
      </w:pPr>
    </w:p>
    <w:p w14:paraId="7DD0E3A6" w14:textId="77777777" w:rsidR="00827915" w:rsidRPr="00E2059E" w:rsidRDefault="00827915" w:rsidP="00827915">
      <w:pPr>
        <w:spacing w:after="0" w:line="300" w:lineRule="auto"/>
        <w:ind w:firstLine="360"/>
        <w:rPr>
          <w:rFonts w:cstheme="minorHAnsi"/>
        </w:rPr>
      </w:pPr>
      <w:r w:rsidRPr="00E2059E">
        <w:rPr>
          <w:rFonts w:cstheme="minorHAnsi"/>
        </w:rPr>
        <w:t xml:space="preserve">In trying to </w:t>
      </w:r>
      <w:proofErr w:type="gramStart"/>
      <w:r w:rsidRPr="00E2059E">
        <w:rPr>
          <w:rFonts w:cstheme="minorHAnsi"/>
        </w:rPr>
        <w:t>analysis</w:t>
      </w:r>
      <w:proofErr w:type="gramEnd"/>
      <w:r w:rsidRPr="00E2059E">
        <w:rPr>
          <w:rFonts w:cstheme="minorHAnsi"/>
        </w:rPr>
        <w:t xml:space="preserve"> the region there are several economic clusters in the region:</w:t>
      </w:r>
    </w:p>
    <w:p w14:paraId="51BA5316" w14:textId="77777777" w:rsidR="00827915" w:rsidRPr="00E2059E" w:rsidRDefault="00827915" w:rsidP="00827915">
      <w:pPr>
        <w:spacing w:after="0" w:line="300" w:lineRule="auto"/>
        <w:ind w:firstLine="360"/>
        <w:rPr>
          <w:rFonts w:cstheme="minorHAnsi"/>
        </w:rPr>
      </w:pPr>
    </w:p>
    <w:p w14:paraId="74124F87" w14:textId="77777777" w:rsidR="00827915" w:rsidRPr="00E2059E" w:rsidRDefault="00827915" w:rsidP="00827915">
      <w:pPr>
        <w:spacing w:after="0" w:line="300" w:lineRule="auto"/>
        <w:ind w:left="720" w:hanging="360"/>
        <w:rPr>
          <w:rFonts w:cstheme="minorHAnsi"/>
        </w:rPr>
      </w:pPr>
      <w:r w:rsidRPr="00E2059E">
        <w:rPr>
          <w:rFonts w:cstheme="minorHAnsi"/>
        </w:rPr>
        <w:t xml:space="preserve">1. Manufacturing – Growing in some areas as well as diversifying, finding quality employees is a large detriment. </w:t>
      </w:r>
    </w:p>
    <w:p w14:paraId="7D81D464" w14:textId="77777777" w:rsidR="00827915" w:rsidRPr="00E2059E" w:rsidRDefault="00827915" w:rsidP="00827915">
      <w:pPr>
        <w:tabs>
          <w:tab w:val="left" w:pos="240"/>
        </w:tabs>
        <w:spacing w:after="0" w:line="300" w:lineRule="auto"/>
        <w:ind w:firstLine="0"/>
        <w:rPr>
          <w:rFonts w:cstheme="minorHAnsi"/>
        </w:rPr>
      </w:pPr>
    </w:p>
    <w:p w14:paraId="2CDF2AE1" w14:textId="5CEA7A6C" w:rsidR="00827915" w:rsidRPr="00E2059E" w:rsidRDefault="00827915" w:rsidP="00B13249">
      <w:pPr>
        <w:spacing w:after="0" w:line="300" w:lineRule="auto"/>
        <w:ind w:left="720" w:hanging="360"/>
        <w:rPr>
          <w:rFonts w:cstheme="minorHAnsi"/>
        </w:rPr>
      </w:pPr>
      <w:r w:rsidRPr="00E2059E">
        <w:rPr>
          <w:rFonts w:cstheme="minorHAnsi"/>
        </w:rPr>
        <w:t xml:space="preserve">2.  Energy – Oil and gas, wind, biodiesel, solar, ethanol, city owned power supplies continue to be large economic development tools for the region. Utility companies partnering with and assisting with economic development. </w:t>
      </w:r>
    </w:p>
    <w:p w14:paraId="087CB89B" w14:textId="77777777" w:rsidR="00827915" w:rsidRPr="00E2059E" w:rsidRDefault="00827915" w:rsidP="00827915">
      <w:pPr>
        <w:spacing w:after="0" w:line="300" w:lineRule="auto"/>
        <w:ind w:left="720" w:hanging="360"/>
        <w:rPr>
          <w:rFonts w:cstheme="minorHAnsi"/>
        </w:rPr>
      </w:pPr>
      <w:r w:rsidRPr="00E2059E">
        <w:rPr>
          <w:rFonts w:cstheme="minorHAnsi"/>
        </w:rPr>
        <w:t xml:space="preserve">3.   Agriculture – Industrial Hemp has begun to take notice in the region. The John Deere plant located in Coffeyville along with Caterpillar tractors and parts dealers </w:t>
      </w:r>
      <w:r w:rsidRPr="00E2059E">
        <w:rPr>
          <w:rFonts w:cstheme="minorHAnsi"/>
        </w:rPr>
        <w:lastRenderedPageBreak/>
        <w:t xml:space="preserve">in the region. An Ethanol Plant in Garnett continues to serve local farmers.  Multiple Livestock sale barns, particularly the sale barn located in Fort Scott drive regional sale markets. </w:t>
      </w:r>
    </w:p>
    <w:p w14:paraId="33C2D4FF" w14:textId="77777777" w:rsidR="00827915" w:rsidRPr="00E2059E" w:rsidRDefault="00827915" w:rsidP="00827915">
      <w:pPr>
        <w:tabs>
          <w:tab w:val="left" w:pos="240"/>
        </w:tabs>
        <w:spacing w:after="0" w:line="300" w:lineRule="auto"/>
        <w:ind w:firstLine="360"/>
        <w:rPr>
          <w:rFonts w:cstheme="minorHAnsi"/>
        </w:rPr>
      </w:pPr>
      <w:r w:rsidRPr="00E2059E">
        <w:rPr>
          <w:rFonts w:cstheme="minorHAnsi"/>
        </w:rPr>
        <w:t xml:space="preserve"> </w:t>
      </w:r>
    </w:p>
    <w:p w14:paraId="54720770" w14:textId="77777777" w:rsidR="00827915" w:rsidRPr="00E2059E" w:rsidRDefault="00827915" w:rsidP="00827915">
      <w:pPr>
        <w:spacing w:after="0" w:line="300" w:lineRule="auto"/>
        <w:ind w:left="720" w:hanging="360"/>
        <w:rPr>
          <w:rFonts w:cstheme="minorHAnsi"/>
        </w:rPr>
      </w:pPr>
      <w:r w:rsidRPr="00E2059E">
        <w:rPr>
          <w:rFonts w:cstheme="minorHAnsi"/>
        </w:rPr>
        <w:t xml:space="preserve">4.  Healthcare – Even though we have lost some smaller rural hospitals, we continue to see a possible growth cluster being created with collaboration and shared programs with larger metro hospitals.  </w:t>
      </w:r>
    </w:p>
    <w:p w14:paraId="3594347F" w14:textId="77777777" w:rsidR="00827915" w:rsidRPr="00E2059E" w:rsidRDefault="00827915" w:rsidP="00827915">
      <w:pPr>
        <w:tabs>
          <w:tab w:val="left" w:pos="240"/>
        </w:tabs>
        <w:spacing w:after="0" w:line="300" w:lineRule="auto"/>
        <w:ind w:firstLine="360"/>
        <w:rPr>
          <w:rFonts w:cstheme="minorHAnsi"/>
        </w:rPr>
      </w:pPr>
    </w:p>
    <w:p w14:paraId="11AEB9B1" w14:textId="636D6C09" w:rsidR="00827915" w:rsidRPr="00E2059E" w:rsidRDefault="00827915" w:rsidP="00827915">
      <w:pPr>
        <w:spacing w:after="0" w:line="300" w:lineRule="auto"/>
        <w:ind w:firstLine="360"/>
        <w:rPr>
          <w:rFonts w:cstheme="minorHAnsi"/>
        </w:rPr>
      </w:pPr>
      <w:r w:rsidRPr="00E2059E">
        <w:rPr>
          <w:rFonts w:cstheme="minorHAnsi"/>
        </w:rPr>
        <w:t xml:space="preserve">In summary, the evaluation process of the CEDS will be the responsibility of the Regional CEDS Committee. The report will address accomplishments and other factors which may affect performance in the Priority Issues &amp; Strategies, County Specific </w:t>
      </w:r>
      <w:r w:rsidR="00452B8E" w:rsidRPr="00E2059E">
        <w:rPr>
          <w:rFonts w:cstheme="minorHAnsi"/>
        </w:rPr>
        <w:t>Strategy,</w:t>
      </w:r>
      <w:r w:rsidRPr="00E2059E">
        <w:rPr>
          <w:rFonts w:cstheme="minorHAnsi"/>
        </w:rPr>
        <w:t xml:space="preserve"> and the Regional Goals &amp; Objectives.  The annual CEDS report will be compiled by the Southeast Planning Commission and submitted to EDA.</w:t>
      </w:r>
    </w:p>
    <w:p w14:paraId="77166EB3" w14:textId="77777777" w:rsidR="00827915" w:rsidRPr="00E2059E" w:rsidRDefault="00827915" w:rsidP="00827915">
      <w:pPr>
        <w:spacing w:after="0" w:line="300" w:lineRule="auto"/>
        <w:ind w:firstLine="360"/>
        <w:rPr>
          <w:rFonts w:cstheme="minorHAnsi"/>
        </w:rPr>
      </w:pPr>
    </w:p>
    <w:p w14:paraId="32A1BA18" w14:textId="77777777" w:rsidR="00827915" w:rsidRPr="00E2059E" w:rsidRDefault="00827915" w:rsidP="00827915">
      <w:pPr>
        <w:spacing w:line="312" w:lineRule="atLeast"/>
        <w:rPr>
          <w:rFonts w:cstheme="minorHAnsi"/>
        </w:rPr>
        <w:sectPr w:rsidR="00827915" w:rsidRPr="00E2059E" w:rsidSect="00670A7F">
          <w:pgSz w:w="12240" w:h="15840"/>
          <w:pgMar w:top="1440" w:right="1440" w:bottom="1440" w:left="1440" w:header="0" w:footer="720" w:gutter="0"/>
          <w:cols w:space="720"/>
          <w:noEndnote/>
          <w:docGrid w:linePitch="299"/>
        </w:sectPr>
      </w:pPr>
    </w:p>
    <w:p w14:paraId="016D084F" w14:textId="77777777" w:rsidR="00827915" w:rsidRPr="00E2059E" w:rsidRDefault="00827915" w:rsidP="00827915">
      <w:pPr>
        <w:spacing w:after="0" w:line="240" w:lineRule="auto"/>
        <w:jc w:val="center"/>
        <w:rPr>
          <w:rFonts w:cstheme="minorHAnsi"/>
          <w:b/>
          <w:sz w:val="28"/>
          <w:szCs w:val="28"/>
        </w:rPr>
      </w:pPr>
      <w:bookmarkStart w:id="54" w:name="_Hlk81301803"/>
      <w:bookmarkStart w:id="55" w:name="_Hlk82156241"/>
      <w:r w:rsidRPr="00E2059E">
        <w:rPr>
          <w:rFonts w:cstheme="minorHAnsi"/>
          <w:b/>
          <w:sz w:val="28"/>
          <w:szCs w:val="28"/>
        </w:rPr>
        <w:lastRenderedPageBreak/>
        <w:t>PRIORITY ISSUES AND STRATEGIES</w:t>
      </w:r>
    </w:p>
    <w:p w14:paraId="4EE46D27" w14:textId="77777777" w:rsidR="00827915" w:rsidRPr="00FC0641" w:rsidRDefault="00827915" w:rsidP="00827915">
      <w:pPr>
        <w:spacing w:after="0" w:line="240" w:lineRule="auto"/>
        <w:jc w:val="center"/>
        <w:rPr>
          <w:rFonts w:cstheme="minorHAnsi"/>
          <w:b/>
          <w:sz w:val="28"/>
          <w:szCs w:val="28"/>
        </w:rPr>
      </w:pPr>
      <w:r w:rsidRPr="00FC0641">
        <w:rPr>
          <w:rFonts w:cstheme="minorHAnsi"/>
          <w:b/>
          <w:sz w:val="28"/>
          <w:szCs w:val="28"/>
        </w:rPr>
        <w:t>SEKRPC CEDS</w:t>
      </w:r>
    </w:p>
    <w:p w14:paraId="2C3C62B0" w14:textId="77777777" w:rsidR="00827915" w:rsidRPr="00E2059E" w:rsidRDefault="00827915" w:rsidP="00827915">
      <w:pPr>
        <w:spacing w:after="0" w:line="240" w:lineRule="auto"/>
        <w:jc w:val="center"/>
        <w:rPr>
          <w:rFonts w:cstheme="minorHAnsi"/>
          <w:b/>
          <w:sz w:val="28"/>
          <w:szCs w:val="28"/>
        </w:rPr>
      </w:pPr>
      <w:r w:rsidRPr="00FC0641">
        <w:rPr>
          <w:rFonts w:cstheme="minorHAnsi"/>
          <w:b/>
          <w:sz w:val="28"/>
          <w:szCs w:val="28"/>
        </w:rPr>
        <w:t>PRIORITY ISSUES FOR THE SOUTHEAST KANSAS REGION</w:t>
      </w:r>
    </w:p>
    <w:bookmarkEnd w:id="54"/>
    <w:p w14:paraId="7AF4BEE4" w14:textId="77777777" w:rsidR="00827915" w:rsidRPr="00E2059E" w:rsidRDefault="00827915" w:rsidP="00373D7E">
      <w:pPr>
        <w:tabs>
          <w:tab w:val="left" w:pos="1350"/>
        </w:tabs>
        <w:spacing w:after="0" w:line="240" w:lineRule="auto"/>
        <w:jc w:val="center"/>
        <w:rPr>
          <w:rFonts w:cstheme="minorHAnsi"/>
          <w:sz w:val="20"/>
          <w:szCs w:val="20"/>
        </w:rPr>
      </w:pPr>
      <w:r w:rsidRPr="00E2059E">
        <w:rPr>
          <w:rFonts w:cstheme="minorHAnsi"/>
          <w:sz w:val="20"/>
          <w:szCs w:val="20"/>
        </w:rPr>
        <w:t>“Number” = Priority issue that was ranked between 1 and 9.</w:t>
      </w:r>
    </w:p>
    <w:tbl>
      <w:tblPr>
        <w:tblStyle w:val="GridTable3-Accent1"/>
        <w:tblW w:w="10885" w:type="dxa"/>
        <w:jc w:val="center"/>
        <w:tblLayout w:type="fixed"/>
        <w:tblLook w:val="04A0" w:firstRow="1" w:lastRow="0" w:firstColumn="1" w:lastColumn="0" w:noHBand="0" w:noVBand="1"/>
      </w:tblPr>
      <w:tblGrid>
        <w:gridCol w:w="1620"/>
        <w:gridCol w:w="625"/>
        <w:gridCol w:w="900"/>
        <w:gridCol w:w="810"/>
        <w:gridCol w:w="900"/>
        <w:gridCol w:w="720"/>
        <w:gridCol w:w="720"/>
        <w:gridCol w:w="810"/>
        <w:gridCol w:w="450"/>
        <w:gridCol w:w="810"/>
        <w:gridCol w:w="810"/>
        <w:gridCol w:w="630"/>
        <w:gridCol w:w="1080"/>
      </w:tblGrid>
      <w:tr w:rsidR="00FA4342" w:rsidRPr="00E2059E" w14:paraId="702C2073" w14:textId="77777777" w:rsidTr="00B55627">
        <w:trPr>
          <w:cnfStyle w:val="100000000000" w:firstRow="1" w:lastRow="0" w:firstColumn="0" w:lastColumn="0" w:oddVBand="0" w:evenVBand="0" w:oddHBand="0" w:evenHBand="0" w:firstRowFirstColumn="0" w:firstRowLastColumn="0" w:lastRowFirstColumn="0" w:lastRowLastColumn="0"/>
          <w:trHeight w:val="1010"/>
          <w:jc w:val="center"/>
        </w:trPr>
        <w:tc>
          <w:tcPr>
            <w:cnfStyle w:val="001000000100" w:firstRow="0" w:lastRow="0" w:firstColumn="1" w:lastColumn="0" w:oddVBand="0" w:evenVBand="0" w:oddHBand="0" w:evenHBand="0" w:firstRowFirstColumn="1" w:firstRowLastColumn="0" w:lastRowFirstColumn="0" w:lastRowLastColumn="0"/>
            <w:tcW w:w="1620" w:type="dxa"/>
            <w:tcBorders>
              <w:top w:val="single" w:sz="4" w:space="0" w:color="0070C0"/>
              <w:left w:val="single" w:sz="4" w:space="0" w:color="0070C0"/>
              <w:bottom w:val="single" w:sz="4" w:space="0" w:color="0070C0"/>
              <w:right w:val="single" w:sz="4" w:space="0" w:color="0070C0"/>
            </w:tcBorders>
          </w:tcPr>
          <w:p w14:paraId="26B4DAC3" w14:textId="77777777" w:rsidR="00FA4342" w:rsidRPr="00E2059E" w:rsidRDefault="00FA4342" w:rsidP="006D7D31">
            <w:pPr>
              <w:tabs>
                <w:tab w:val="left" w:pos="1350"/>
              </w:tabs>
              <w:spacing w:after="0" w:line="240" w:lineRule="auto"/>
              <w:jc w:val="left"/>
              <w:rPr>
                <w:rFonts w:cstheme="minorHAnsi"/>
                <w:b w:val="0"/>
                <w:sz w:val="18"/>
                <w:szCs w:val="18"/>
              </w:rPr>
            </w:pPr>
            <w:bookmarkStart w:id="56" w:name="_Hlk82155270"/>
            <w:bookmarkEnd w:id="55"/>
          </w:p>
          <w:p w14:paraId="0339304D" w14:textId="77777777" w:rsidR="00FA4342" w:rsidRPr="00E2059E" w:rsidRDefault="00FA4342" w:rsidP="006D7D31">
            <w:pPr>
              <w:tabs>
                <w:tab w:val="left" w:pos="1350"/>
              </w:tabs>
              <w:spacing w:after="0" w:line="240" w:lineRule="auto"/>
              <w:ind w:firstLine="11"/>
              <w:jc w:val="left"/>
              <w:rPr>
                <w:rFonts w:cstheme="minorHAnsi"/>
                <w:b w:val="0"/>
                <w:sz w:val="18"/>
                <w:szCs w:val="18"/>
              </w:rPr>
            </w:pPr>
            <w:r w:rsidRPr="00E2059E">
              <w:rPr>
                <w:rFonts w:cstheme="minorHAnsi"/>
                <w:sz w:val="18"/>
                <w:szCs w:val="18"/>
              </w:rPr>
              <w:t>Issue Description</w:t>
            </w:r>
          </w:p>
        </w:tc>
        <w:tc>
          <w:tcPr>
            <w:tcW w:w="625" w:type="dxa"/>
            <w:tcBorders>
              <w:top w:val="single" w:sz="4" w:space="0" w:color="0070C0"/>
              <w:left w:val="single" w:sz="4" w:space="0" w:color="0070C0"/>
              <w:right w:val="single" w:sz="4" w:space="0" w:color="0070C0"/>
            </w:tcBorders>
          </w:tcPr>
          <w:p w14:paraId="43FEBC0F" w14:textId="77777777" w:rsidR="00FA4342" w:rsidRPr="00C30BD0" w:rsidRDefault="00FA4342" w:rsidP="006D7D31">
            <w:pPr>
              <w:tabs>
                <w:tab w:val="left" w:pos="1350"/>
              </w:tabs>
              <w:spacing w:after="0" w:line="240"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p>
          <w:p w14:paraId="1E816D3C" w14:textId="77777777" w:rsidR="00FA4342" w:rsidRPr="00C30BD0" w:rsidRDefault="00FA4342" w:rsidP="006D7D31">
            <w:pPr>
              <w:spacing w:after="0" w:line="240" w:lineRule="auto"/>
              <w:ind w:right="-1032" w:firstLine="0"/>
              <w:jc w:val="left"/>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C30BD0">
              <w:rPr>
                <w:rFonts w:cstheme="minorHAnsi"/>
                <w:b w:val="0"/>
                <w:bCs w:val="0"/>
                <w:sz w:val="18"/>
                <w:szCs w:val="18"/>
              </w:rPr>
              <w:t>Allen</w:t>
            </w:r>
          </w:p>
        </w:tc>
        <w:tc>
          <w:tcPr>
            <w:tcW w:w="900" w:type="dxa"/>
            <w:tcBorders>
              <w:top w:val="single" w:sz="4" w:space="0" w:color="0070C0"/>
              <w:left w:val="single" w:sz="4" w:space="0" w:color="0070C0"/>
              <w:right w:val="single" w:sz="4" w:space="0" w:color="0070C0"/>
            </w:tcBorders>
          </w:tcPr>
          <w:p w14:paraId="664862D9" w14:textId="77777777" w:rsidR="00FA4342" w:rsidRPr="00C30BD0" w:rsidRDefault="00FA4342" w:rsidP="006D7D31">
            <w:pPr>
              <w:tabs>
                <w:tab w:val="left" w:pos="1350"/>
              </w:tabs>
              <w:spacing w:after="0" w:line="240"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p>
          <w:p w14:paraId="020506B0" w14:textId="77777777" w:rsidR="00FA4342" w:rsidRPr="00C30BD0" w:rsidRDefault="00FA4342" w:rsidP="006D7D31">
            <w:pPr>
              <w:tabs>
                <w:tab w:val="left" w:pos="1350"/>
              </w:tabs>
              <w:spacing w:after="0" w:line="240" w:lineRule="auto"/>
              <w:ind w:hanging="72"/>
              <w:jc w:val="left"/>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C30BD0">
              <w:rPr>
                <w:rFonts w:cstheme="minorHAnsi"/>
                <w:b w:val="0"/>
                <w:bCs w:val="0"/>
                <w:sz w:val="18"/>
                <w:szCs w:val="18"/>
              </w:rPr>
              <w:t>Bourbon</w:t>
            </w:r>
          </w:p>
        </w:tc>
        <w:tc>
          <w:tcPr>
            <w:tcW w:w="810" w:type="dxa"/>
            <w:tcBorders>
              <w:top w:val="single" w:sz="4" w:space="0" w:color="0070C0"/>
              <w:left w:val="single" w:sz="4" w:space="0" w:color="0070C0"/>
              <w:right w:val="single" w:sz="4" w:space="0" w:color="0070C0"/>
            </w:tcBorders>
          </w:tcPr>
          <w:p w14:paraId="15DE37FA" w14:textId="77777777" w:rsidR="00FA4342" w:rsidRPr="00C30BD0" w:rsidRDefault="00FA4342" w:rsidP="006D7D31">
            <w:pPr>
              <w:tabs>
                <w:tab w:val="left" w:pos="1350"/>
              </w:tabs>
              <w:spacing w:after="0" w:line="240"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p>
          <w:p w14:paraId="0916217B" w14:textId="77777777" w:rsidR="00FA4342" w:rsidRPr="00C30BD0" w:rsidRDefault="00FA4342" w:rsidP="006D7D31">
            <w:pPr>
              <w:tabs>
                <w:tab w:val="left" w:pos="1350"/>
              </w:tabs>
              <w:spacing w:after="0" w:line="240" w:lineRule="auto"/>
              <w:ind w:hanging="72"/>
              <w:jc w:val="left"/>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C30BD0">
              <w:rPr>
                <w:rFonts w:cstheme="minorHAnsi"/>
                <w:b w:val="0"/>
                <w:bCs w:val="0"/>
                <w:sz w:val="18"/>
                <w:szCs w:val="18"/>
              </w:rPr>
              <w:t>Anderson</w:t>
            </w:r>
          </w:p>
        </w:tc>
        <w:tc>
          <w:tcPr>
            <w:tcW w:w="900" w:type="dxa"/>
            <w:tcBorders>
              <w:top w:val="single" w:sz="4" w:space="0" w:color="0070C0"/>
              <w:left w:val="single" w:sz="4" w:space="0" w:color="0070C0"/>
              <w:right w:val="single" w:sz="4" w:space="0" w:color="0070C0"/>
            </w:tcBorders>
          </w:tcPr>
          <w:p w14:paraId="310F23E2" w14:textId="77777777" w:rsidR="00FA4342" w:rsidRPr="00C30BD0" w:rsidRDefault="00FA4342" w:rsidP="006D7D31">
            <w:pPr>
              <w:tabs>
                <w:tab w:val="left" w:pos="1350"/>
              </w:tabs>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p>
          <w:p w14:paraId="2CE0516C" w14:textId="77777777" w:rsidR="00FA4342" w:rsidRPr="00C30BD0" w:rsidRDefault="00FA4342" w:rsidP="006D7D31">
            <w:pPr>
              <w:tabs>
                <w:tab w:val="left" w:pos="1350"/>
              </w:tabs>
              <w:spacing w:after="0" w:line="240" w:lineRule="auto"/>
              <w:ind w:hanging="72"/>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C30BD0">
              <w:rPr>
                <w:rFonts w:cstheme="minorHAnsi"/>
                <w:b w:val="0"/>
                <w:bCs w:val="0"/>
                <w:sz w:val="18"/>
                <w:szCs w:val="18"/>
              </w:rPr>
              <w:t>Cherokee</w:t>
            </w:r>
          </w:p>
        </w:tc>
        <w:tc>
          <w:tcPr>
            <w:tcW w:w="720" w:type="dxa"/>
            <w:tcBorders>
              <w:top w:val="single" w:sz="4" w:space="0" w:color="0070C0"/>
              <w:left w:val="single" w:sz="4" w:space="0" w:color="0070C0"/>
              <w:right w:val="single" w:sz="4" w:space="0" w:color="0070C0"/>
            </w:tcBorders>
          </w:tcPr>
          <w:p w14:paraId="34A0582E" w14:textId="77777777" w:rsidR="00FA4342" w:rsidRPr="00C30BD0" w:rsidRDefault="00FA4342" w:rsidP="006D7D31">
            <w:pPr>
              <w:tabs>
                <w:tab w:val="left" w:pos="1350"/>
              </w:tabs>
              <w:spacing w:after="0" w:line="240"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p>
          <w:p w14:paraId="06639C2E" w14:textId="77777777" w:rsidR="00FA4342" w:rsidRPr="00C30BD0" w:rsidRDefault="00FA4342" w:rsidP="006D7D31">
            <w:pPr>
              <w:tabs>
                <w:tab w:val="left" w:pos="1350"/>
              </w:tabs>
              <w:spacing w:after="0" w:line="240" w:lineRule="auto"/>
              <w:ind w:right="-1058" w:hanging="42"/>
              <w:jc w:val="left"/>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C30BD0">
              <w:rPr>
                <w:rFonts w:cstheme="minorHAnsi"/>
                <w:b w:val="0"/>
                <w:bCs w:val="0"/>
                <w:sz w:val="18"/>
                <w:szCs w:val="18"/>
              </w:rPr>
              <w:t>Coffey</w:t>
            </w:r>
          </w:p>
        </w:tc>
        <w:tc>
          <w:tcPr>
            <w:tcW w:w="720" w:type="dxa"/>
            <w:tcBorders>
              <w:top w:val="single" w:sz="4" w:space="0" w:color="0070C0"/>
              <w:left w:val="single" w:sz="4" w:space="0" w:color="0070C0"/>
              <w:right w:val="single" w:sz="4" w:space="0" w:color="0070C0"/>
            </w:tcBorders>
          </w:tcPr>
          <w:p w14:paraId="366B3E6B" w14:textId="77777777" w:rsidR="00FA4342" w:rsidRPr="00C30BD0" w:rsidRDefault="00FA4342" w:rsidP="006D7D31">
            <w:pPr>
              <w:tabs>
                <w:tab w:val="left" w:pos="1350"/>
              </w:tabs>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p>
          <w:p w14:paraId="4B466111" w14:textId="77777777" w:rsidR="00FA4342" w:rsidRPr="00C30BD0" w:rsidRDefault="00FA4342" w:rsidP="006D7D31">
            <w:pPr>
              <w:tabs>
                <w:tab w:val="left" w:pos="1350"/>
              </w:tabs>
              <w:spacing w:after="0" w:line="240" w:lineRule="auto"/>
              <w:ind w:hanging="46"/>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C30BD0">
              <w:rPr>
                <w:rFonts w:cstheme="minorHAnsi"/>
                <w:b w:val="0"/>
                <w:bCs w:val="0"/>
                <w:sz w:val="18"/>
                <w:szCs w:val="18"/>
              </w:rPr>
              <w:t>Crawford</w:t>
            </w:r>
          </w:p>
        </w:tc>
        <w:tc>
          <w:tcPr>
            <w:tcW w:w="810" w:type="dxa"/>
            <w:tcBorders>
              <w:top w:val="single" w:sz="4" w:space="0" w:color="0070C0"/>
              <w:left w:val="single" w:sz="4" w:space="0" w:color="0070C0"/>
              <w:right w:val="single" w:sz="4" w:space="0" w:color="0070C0"/>
            </w:tcBorders>
          </w:tcPr>
          <w:p w14:paraId="6606ACFA" w14:textId="77777777" w:rsidR="00FA4342" w:rsidRPr="00C30BD0" w:rsidRDefault="00FA4342" w:rsidP="006D7D31">
            <w:pPr>
              <w:tabs>
                <w:tab w:val="left" w:pos="1350"/>
              </w:tabs>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p>
          <w:p w14:paraId="2926F0ED" w14:textId="77777777" w:rsidR="00FA4342" w:rsidRPr="00C30BD0" w:rsidRDefault="00FA4342" w:rsidP="006D7D31">
            <w:pPr>
              <w:tabs>
                <w:tab w:val="left" w:pos="1350"/>
              </w:tabs>
              <w:spacing w:after="0" w:line="240" w:lineRule="auto"/>
              <w:ind w:right="-858" w:firstLine="0"/>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C30BD0">
              <w:rPr>
                <w:rFonts w:cstheme="minorHAnsi"/>
                <w:b w:val="0"/>
                <w:bCs w:val="0"/>
                <w:sz w:val="18"/>
                <w:szCs w:val="18"/>
              </w:rPr>
              <w:t>Labette</w:t>
            </w:r>
          </w:p>
        </w:tc>
        <w:tc>
          <w:tcPr>
            <w:tcW w:w="450" w:type="dxa"/>
            <w:tcBorders>
              <w:top w:val="single" w:sz="4" w:space="0" w:color="0070C0"/>
              <w:left w:val="single" w:sz="4" w:space="0" w:color="0070C0"/>
              <w:right w:val="single" w:sz="4" w:space="0" w:color="0070C0"/>
            </w:tcBorders>
          </w:tcPr>
          <w:p w14:paraId="55F58279" w14:textId="77777777" w:rsidR="00FA4342" w:rsidRPr="00C30BD0" w:rsidRDefault="00FA4342" w:rsidP="006D7D31">
            <w:pPr>
              <w:tabs>
                <w:tab w:val="left" w:pos="1350"/>
              </w:tabs>
              <w:spacing w:after="0" w:line="240" w:lineRule="auto"/>
              <w:jc w:val="left"/>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p>
          <w:p w14:paraId="469B35A5" w14:textId="77777777" w:rsidR="00FA4342" w:rsidRPr="00C30BD0" w:rsidRDefault="00FA4342" w:rsidP="006D7D31">
            <w:pPr>
              <w:tabs>
                <w:tab w:val="left" w:pos="1350"/>
              </w:tabs>
              <w:spacing w:after="0" w:line="240" w:lineRule="auto"/>
              <w:ind w:right="-1139" w:hanging="6"/>
              <w:jc w:val="left"/>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C30BD0">
              <w:rPr>
                <w:rFonts w:cstheme="minorHAnsi"/>
                <w:b w:val="0"/>
                <w:bCs w:val="0"/>
                <w:sz w:val="18"/>
                <w:szCs w:val="18"/>
              </w:rPr>
              <w:t>Linn</w:t>
            </w:r>
          </w:p>
        </w:tc>
        <w:tc>
          <w:tcPr>
            <w:tcW w:w="810" w:type="dxa"/>
            <w:tcBorders>
              <w:top w:val="single" w:sz="4" w:space="0" w:color="0070C0"/>
              <w:left w:val="single" w:sz="4" w:space="0" w:color="0070C0"/>
              <w:right w:val="single" w:sz="4" w:space="0" w:color="0070C0"/>
            </w:tcBorders>
          </w:tcPr>
          <w:p w14:paraId="4B65E50A" w14:textId="77777777" w:rsidR="00FA4342" w:rsidRPr="00C30BD0" w:rsidRDefault="00FA4342" w:rsidP="006D7D31">
            <w:pPr>
              <w:tabs>
                <w:tab w:val="left" w:pos="1350"/>
              </w:tabs>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p>
          <w:p w14:paraId="1F109244" w14:textId="77777777" w:rsidR="00FA4342" w:rsidRPr="00C30BD0" w:rsidRDefault="00FA4342" w:rsidP="006D7D31">
            <w:pPr>
              <w:tabs>
                <w:tab w:val="left" w:pos="1350"/>
              </w:tabs>
              <w:spacing w:after="0" w:line="240" w:lineRule="auto"/>
              <w:ind w:firstLine="11"/>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C30BD0">
              <w:rPr>
                <w:rFonts w:cstheme="minorHAnsi"/>
                <w:b w:val="0"/>
                <w:bCs w:val="0"/>
                <w:sz w:val="18"/>
                <w:szCs w:val="18"/>
              </w:rPr>
              <w:t>Montgomery</w:t>
            </w:r>
          </w:p>
        </w:tc>
        <w:tc>
          <w:tcPr>
            <w:tcW w:w="810" w:type="dxa"/>
            <w:tcBorders>
              <w:top w:val="single" w:sz="4" w:space="0" w:color="0070C0"/>
              <w:left w:val="single" w:sz="4" w:space="0" w:color="0070C0"/>
              <w:right w:val="single" w:sz="4" w:space="0" w:color="0070C0"/>
            </w:tcBorders>
          </w:tcPr>
          <w:p w14:paraId="59C8082D" w14:textId="77777777" w:rsidR="00FA4342" w:rsidRPr="00C30BD0" w:rsidRDefault="00FA4342" w:rsidP="006D7D31">
            <w:pPr>
              <w:tabs>
                <w:tab w:val="left" w:pos="1350"/>
              </w:tabs>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p>
          <w:p w14:paraId="69EE9F81" w14:textId="77777777" w:rsidR="00FA4342" w:rsidRPr="00C30BD0" w:rsidRDefault="00FA4342" w:rsidP="006D7D31">
            <w:pPr>
              <w:tabs>
                <w:tab w:val="left" w:pos="1350"/>
              </w:tabs>
              <w:spacing w:after="0" w:line="240" w:lineRule="auto"/>
              <w:ind w:right="-912" w:firstLine="0"/>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C30BD0">
              <w:rPr>
                <w:rFonts w:cstheme="minorHAnsi"/>
                <w:b w:val="0"/>
                <w:bCs w:val="0"/>
                <w:sz w:val="18"/>
                <w:szCs w:val="18"/>
              </w:rPr>
              <w:t>Neosho</w:t>
            </w:r>
          </w:p>
        </w:tc>
        <w:tc>
          <w:tcPr>
            <w:tcW w:w="630" w:type="dxa"/>
            <w:tcBorders>
              <w:top w:val="single" w:sz="4" w:space="0" w:color="0070C0"/>
              <w:left w:val="single" w:sz="4" w:space="0" w:color="0070C0"/>
              <w:right w:val="single" w:sz="4" w:space="0" w:color="0070C0"/>
            </w:tcBorders>
          </w:tcPr>
          <w:p w14:paraId="026A0D0E" w14:textId="77777777" w:rsidR="00FA4342" w:rsidRPr="00C30BD0" w:rsidRDefault="00FA4342" w:rsidP="006D7D31">
            <w:pPr>
              <w:tabs>
                <w:tab w:val="left" w:pos="135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p>
          <w:p w14:paraId="398388DC" w14:textId="77777777" w:rsidR="00FA4342" w:rsidRPr="00C30BD0" w:rsidRDefault="00FA4342" w:rsidP="006D7D31">
            <w:pPr>
              <w:tabs>
                <w:tab w:val="left" w:pos="1350"/>
              </w:tabs>
              <w:spacing w:after="0" w:line="240" w:lineRule="auto"/>
              <w:ind w:right="-258" w:firstLine="0"/>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C30BD0">
              <w:rPr>
                <w:rFonts w:cstheme="minorHAnsi"/>
                <w:b w:val="0"/>
                <w:bCs w:val="0"/>
                <w:sz w:val="18"/>
                <w:szCs w:val="18"/>
              </w:rPr>
              <w:t>Wilson</w:t>
            </w:r>
          </w:p>
        </w:tc>
        <w:tc>
          <w:tcPr>
            <w:tcW w:w="1080" w:type="dxa"/>
            <w:tcBorders>
              <w:top w:val="single" w:sz="4" w:space="0" w:color="0070C0"/>
              <w:left w:val="single" w:sz="4" w:space="0" w:color="0070C0"/>
              <w:right w:val="single" w:sz="4" w:space="0" w:color="0070C0"/>
            </w:tcBorders>
          </w:tcPr>
          <w:p w14:paraId="0626314D" w14:textId="77777777" w:rsidR="00FA4342" w:rsidRPr="00C30BD0" w:rsidRDefault="00FA4342" w:rsidP="006D7D31">
            <w:pPr>
              <w:tabs>
                <w:tab w:val="left" w:pos="135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p>
          <w:p w14:paraId="023E0522" w14:textId="77777777" w:rsidR="00FA4342" w:rsidRPr="00C30BD0" w:rsidRDefault="00FA4342" w:rsidP="006D7D31">
            <w:pPr>
              <w:tabs>
                <w:tab w:val="left" w:pos="1350"/>
              </w:tabs>
              <w:spacing w:after="0" w:line="240" w:lineRule="auto"/>
              <w:ind w:hanging="6"/>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C30BD0">
              <w:rPr>
                <w:rFonts w:cstheme="minorHAnsi"/>
                <w:b w:val="0"/>
                <w:bCs w:val="0"/>
                <w:sz w:val="18"/>
                <w:szCs w:val="18"/>
              </w:rPr>
              <w:t>Woodson</w:t>
            </w:r>
          </w:p>
        </w:tc>
      </w:tr>
      <w:tr w:rsidR="00FA4342" w:rsidRPr="00E2059E" w14:paraId="6E1DEC24" w14:textId="77777777" w:rsidTr="00B55627">
        <w:trPr>
          <w:cnfStyle w:val="000000100000" w:firstRow="0" w:lastRow="0" w:firstColumn="0" w:lastColumn="0" w:oddVBand="0" w:evenVBand="0" w:oddHBand="1" w:evenHBand="0" w:firstRowFirstColumn="0" w:firstRowLastColumn="0" w:lastRowFirstColumn="0" w:lastRowLastColumn="0"/>
          <w:trHeight w:val="901"/>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70C0"/>
              <w:left w:val="single" w:sz="4" w:space="0" w:color="0070C0"/>
              <w:bottom w:val="single" w:sz="4" w:space="0" w:color="0070C0"/>
            </w:tcBorders>
          </w:tcPr>
          <w:p w14:paraId="67E5D8AE" w14:textId="77777777" w:rsidR="00FA4342" w:rsidRPr="00E2059E" w:rsidRDefault="00FA4342" w:rsidP="006D7D31">
            <w:pPr>
              <w:tabs>
                <w:tab w:val="left" w:pos="1350"/>
              </w:tabs>
              <w:spacing w:after="0" w:line="240" w:lineRule="auto"/>
              <w:ind w:firstLine="0"/>
              <w:rPr>
                <w:rFonts w:cstheme="minorHAnsi"/>
                <w:sz w:val="18"/>
                <w:szCs w:val="18"/>
              </w:rPr>
            </w:pPr>
            <w:r w:rsidRPr="00E2059E">
              <w:rPr>
                <w:rFonts w:cstheme="minorHAnsi"/>
                <w:sz w:val="18"/>
                <w:szCs w:val="18"/>
              </w:rPr>
              <w:t>Attracting and retaining a qualified work force</w:t>
            </w:r>
          </w:p>
        </w:tc>
        <w:tc>
          <w:tcPr>
            <w:tcW w:w="625" w:type="dxa"/>
            <w:vAlign w:val="center"/>
          </w:tcPr>
          <w:p w14:paraId="77B6839E" w14:textId="557A9EFD" w:rsidR="00FA4342" w:rsidRPr="00E2059E" w:rsidRDefault="00FA4342" w:rsidP="00FA4342">
            <w:pPr>
              <w:spacing w:after="0" w:line="240" w:lineRule="auto"/>
              <w:ind w:right="-360"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w:t>
            </w:r>
          </w:p>
        </w:tc>
        <w:tc>
          <w:tcPr>
            <w:tcW w:w="900" w:type="dxa"/>
            <w:vAlign w:val="center"/>
          </w:tcPr>
          <w:p w14:paraId="2FE440A2" w14:textId="763D8138" w:rsidR="00FA4342" w:rsidRPr="00E2059E" w:rsidRDefault="00FA4342" w:rsidP="00FA4342">
            <w:pPr>
              <w:tabs>
                <w:tab w:val="left" w:pos="1350"/>
              </w:tabs>
              <w:spacing w:after="0" w:line="240" w:lineRule="auto"/>
              <w:ind w:right="-72" w:hanging="72"/>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w:t>
            </w:r>
          </w:p>
        </w:tc>
        <w:tc>
          <w:tcPr>
            <w:tcW w:w="810" w:type="dxa"/>
            <w:vAlign w:val="center"/>
          </w:tcPr>
          <w:p w14:paraId="6290409F" w14:textId="2959C4F8" w:rsidR="00FA4342" w:rsidRPr="00E2059E" w:rsidRDefault="00FA4342" w:rsidP="00FA4342">
            <w:pPr>
              <w:spacing w:after="0" w:line="240" w:lineRule="auto"/>
              <w:ind w:right="-72" w:hanging="72"/>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w:t>
            </w:r>
          </w:p>
        </w:tc>
        <w:tc>
          <w:tcPr>
            <w:tcW w:w="900" w:type="dxa"/>
            <w:vAlign w:val="center"/>
          </w:tcPr>
          <w:p w14:paraId="530BEF53" w14:textId="06DBBEB8" w:rsidR="00FA4342" w:rsidRPr="00E2059E" w:rsidRDefault="00FA4342" w:rsidP="00B55627">
            <w:pPr>
              <w:spacing w:after="0" w:line="240" w:lineRule="auto"/>
              <w:ind w:hanging="72"/>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w:t>
            </w:r>
          </w:p>
        </w:tc>
        <w:tc>
          <w:tcPr>
            <w:tcW w:w="720" w:type="dxa"/>
            <w:vAlign w:val="center"/>
          </w:tcPr>
          <w:p w14:paraId="0BE91BA5" w14:textId="514C6421" w:rsidR="00FA4342" w:rsidRPr="00E2059E" w:rsidRDefault="00FA4342" w:rsidP="00B55627">
            <w:pPr>
              <w:spacing w:after="0" w:line="240" w:lineRule="auto"/>
              <w:ind w:right="-338" w:firstLine="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w:t>
            </w:r>
          </w:p>
        </w:tc>
        <w:tc>
          <w:tcPr>
            <w:tcW w:w="720" w:type="dxa"/>
            <w:vAlign w:val="center"/>
          </w:tcPr>
          <w:p w14:paraId="08D65047" w14:textId="174F4E8A" w:rsidR="00FA4342" w:rsidRPr="00E2059E" w:rsidRDefault="00FA4342" w:rsidP="00FA4342">
            <w:pPr>
              <w:spacing w:after="0" w:line="240" w:lineRule="auto"/>
              <w:ind w:right="-59" w:hanging="59"/>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w:t>
            </w:r>
          </w:p>
        </w:tc>
        <w:tc>
          <w:tcPr>
            <w:tcW w:w="810" w:type="dxa"/>
            <w:vAlign w:val="center"/>
          </w:tcPr>
          <w:p w14:paraId="20D26446" w14:textId="0CBD0C24" w:rsidR="00FA4342" w:rsidRPr="00E2059E" w:rsidRDefault="00FA4342" w:rsidP="00FA4342">
            <w:pPr>
              <w:spacing w:after="0" w:line="240" w:lineRule="auto"/>
              <w:ind w:right="-125" w:firstLine="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w:t>
            </w:r>
          </w:p>
        </w:tc>
        <w:tc>
          <w:tcPr>
            <w:tcW w:w="450" w:type="dxa"/>
            <w:vAlign w:val="center"/>
          </w:tcPr>
          <w:p w14:paraId="425D98E9" w14:textId="25E2AD7B" w:rsidR="00FA4342" w:rsidRPr="00E2059E" w:rsidRDefault="00FA4342" w:rsidP="00FA4342">
            <w:pPr>
              <w:tabs>
                <w:tab w:val="left" w:pos="1350"/>
              </w:tabs>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33</w:t>
            </w:r>
          </w:p>
        </w:tc>
        <w:tc>
          <w:tcPr>
            <w:tcW w:w="810" w:type="dxa"/>
            <w:vAlign w:val="center"/>
          </w:tcPr>
          <w:p w14:paraId="1BC0076D" w14:textId="3984A7DE" w:rsidR="00FA4342" w:rsidRPr="00E2059E" w:rsidRDefault="00FA4342" w:rsidP="00FA4342">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w:t>
            </w:r>
          </w:p>
        </w:tc>
        <w:tc>
          <w:tcPr>
            <w:tcW w:w="810" w:type="dxa"/>
            <w:vAlign w:val="center"/>
          </w:tcPr>
          <w:p w14:paraId="30E99FD7" w14:textId="54BE16B3" w:rsidR="00FA4342" w:rsidRPr="00E2059E" w:rsidRDefault="00FA4342" w:rsidP="00FA4342">
            <w:pPr>
              <w:spacing w:after="0" w:line="240" w:lineRule="auto"/>
              <w:ind w:right="-223" w:firstLine="31"/>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w:t>
            </w:r>
          </w:p>
        </w:tc>
        <w:tc>
          <w:tcPr>
            <w:tcW w:w="630" w:type="dxa"/>
            <w:vAlign w:val="center"/>
          </w:tcPr>
          <w:p w14:paraId="0DA5BA46" w14:textId="554D7AAF" w:rsidR="00FA4342" w:rsidRPr="00E2059E" w:rsidRDefault="00FA4342" w:rsidP="00FA4342">
            <w:pPr>
              <w:spacing w:after="0" w:line="240" w:lineRule="auto"/>
              <w:ind w:right="-246" w:firstLine="1"/>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w:t>
            </w:r>
          </w:p>
        </w:tc>
        <w:tc>
          <w:tcPr>
            <w:tcW w:w="1080" w:type="dxa"/>
            <w:vAlign w:val="center"/>
          </w:tcPr>
          <w:p w14:paraId="29E7C7A1" w14:textId="0668084D" w:rsidR="00FA4342" w:rsidRPr="00E2059E" w:rsidRDefault="00FA4342" w:rsidP="00FA4342">
            <w:pPr>
              <w:spacing w:after="0" w:line="240" w:lineRule="auto"/>
              <w:ind w:hanging="19"/>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w:t>
            </w:r>
          </w:p>
        </w:tc>
      </w:tr>
      <w:tr w:rsidR="00FA4342" w:rsidRPr="00E2059E" w14:paraId="1CC53340" w14:textId="77777777" w:rsidTr="00B55627">
        <w:trPr>
          <w:trHeight w:val="901"/>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70C0"/>
              <w:left w:val="single" w:sz="4" w:space="0" w:color="0070C0"/>
              <w:bottom w:val="single" w:sz="4" w:space="0" w:color="0070C0"/>
            </w:tcBorders>
          </w:tcPr>
          <w:p w14:paraId="0CF906E9" w14:textId="77777777" w:rsidR="00FA4342" w:rsidRPr="00E2059E" w:rsidRDefault="00FA4342" w:rsidP="006D7D31">
            <w:pPr>
              <w:spacing w:after="0" w:line="240" w:lineRule="auto"/>
              <w:ind w:firstLine="11"/>
              <w:rPr>
                <w:rFonts w:cstheme="minorHAnsi"/>
                <w:sz w:val="18"/>
                <w:szCs w:val="18"/>
              </w:rPr>
            </w:pPr>
            <w:r w:rsidRPr="00E2059E">
              <w:rPr>
                <w:rFonts w:cstheme="minorHAnsi"/>
                <w:sz w:val="18"/>
                <w:szCs w:val="18"/>
              </w:rPr>
              <w:t>Attracting and retaining business and industry</w:t>
            </w:r>
          </w:p>
        </w:tc>
        <w:tc>
          <w:tcPr>
            <w:tcW w:w="625" w:type="dxa"/>
            <w:vAlign w:val="center"/>
          </w:tcPr>
          <w:p w14:paraId="488AC66D" w14:textId="5C3241BA" w:rsidR="00FA4342" w:rsidRPr="00E2059E" w:rsidRDefault="00FA4342" w:rsidP="00FA4342">
            <w:pPr>
              <w:spacing w:after="0" w:line="240" w:lineRule="auto"/>
              <w:ind w:right="-312" w:firstLine="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w:t>
            </w:r>
          </w:p>
        </w:tc>
        <w:tc>
          <w:tcPr>
            <w:tcW w:w="900" w:type="dxa"/>
            <w:vAlign w:val="center"/>
          </w:tcPr>
          <w:p w14:paraId="0EEB1CC4" w14:textId="3093393B" w:rsidR="00FA4342" w:rsidRPr="00E2059E" w:rsidRDefault="00FA4342" w:rsidP="00FA4342">
            <w:pPr>
              <w:spacing w:after="0" w:line="240" w:lineRule="auto"/>
              <w:ind w:right="-72" w:hanging="72"/>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w:t>
            </w:r>
          </w:p>
        </w:tc>
        <w:tc>
          <w:tcPr>
            <w:tcW w:w="810" w:type="dxa"/>
            <w:vAlign w:val="center"/>
          </w:tcPr>
          <w:p w14:paraId="6CBB4485" w14:textId="73E63336" w:rsidR="00FA4342" w:rsidRPr="00E2059E" w:rsidRDefault="00FA4342" w:rsidP="00FA4342">
            <w:pPr>
              <w:spacing w:after="0" w:line="240" w:lineRule="auto"/>
              <w:ind w:hanging="72"/>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c>
          <w:tcPr>
            <w:tcW w:w="900" w:type="dxa"/>
            <w:vAlign w:val="center"/>
          </w:tcPr>
          <w:p w14:paraId="6740A0CB" w14:textId="37305A42" w:rsidR="00FA4342" w:rsidRPr="00E2059E" w:rsidRDefault="00FA4342" w:rsidP="00B55627">
            <w:pPr>
              <w:spacing w:after="0" w:line="240" w:lineRule="auto"/>
              <w:ind w:hanging="72"/>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p>
        </w:tc>
        <w:tc>
          <w:tcPr>
            <w:tcW w:w="720" w:type="dxa"/>
            <w:vAlign w:val="center"/>
          </w:tcPr>
          <w:p w14:paraId="35657CF7" w14:textId="450E95DF" w:rsidR="00FA4342" w:rsidRPr="00E2059E" w:rsidRDefault="00FA4342" w:rsidP="00B55627">
            <w:pPr>
              <w:spacing w:after="0" w:line="240" w:lineRule="auto"/>
              <w:ind w:right="-338" w:firstLine="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7</w:t>
            </w:r>
          </w:p>
        </w:tc>
        <w:tc>
          <w:tcPr>
            <w:tcW w:w="720" w:type="dxa"/>
            <w:vAlign w:val="center"/>
          </w:tcPr>
          <w:p w14:paraId="1177D4D1" w14:textId="5884BFB3" w:rsidR="00FA4342" w:rsidRPr="00E2059E" w:rsidRDefault="00FA4342" w:rsidP="00FA4342">
            <w:pPr>
              <w:spacing w:after="0" w:line="240" w:lineRule="auto"/>
              <w:ind w:hanging="59"/>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w:t>
            </w:r>
          </w:p>
        </w:tc>
        <w:tc>
          <w:tcPr>
            <w:tcW w:w="810" w:type="dxa"/>
            <w:vAlign w:val="center"/>
          </w:tcPr>
          <w:p w14:paraId="3D2C1B89" w14:textId="5BBA0F4B" w:rsidR="00FA4342" w:rsidRPr="00E2059E" w:rsidRDefault="00FA4342" w:rsidP="00FA4342">
            <w:pPr>
              <w:spacing w:after="0" w:line="240" w:lineRule="auto"/>
              <w:ind w:right="-125" w:firstLine="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w:t>
            </w:r>
          </w:p>
        </w:tc>
        <w:tc>
          <w:tcPr>
            <w:tcW w:w="450" w:type="dxa"/>
            <w:vAlign w:val="center"/>
          </w:tcPr>
          <w:p w14:paraId="602926CB" w14:textId="0426061A" w:rsidR="00FA4342" w:rsidRPr="00E2059E" w:rsidRDefault="00FA4342" w:rsidP="00FA4342">
            <w:pPr>
              <w:spacing w:after="0" w:line="240" w:lineRule="auto"/>
              <w:ind w:right="-419" w:firstLine="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w:t>
            </w:r>
          </w:p>
        </w:tc>
        <w:tc>
          <w:tcPr>
            <w:tcW w:w="810" w:type="dxa"/>
            <w:vAlign w:val="center"/>
          </w:tcPr>
          <w:p w14:paraId="25C2134A" w14:textId="6EB2AE49" w:rsidR="00FA4342" w:rsidRPr="00E2059E" w:rsidRDefault="00FA4342" w:rsidP="00FA4342">
            <w:pPr>
              <w:spacing w:after="0" w:line="240" w:lineRule="auto"/>
              <w:ind w:firstLine="1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w:t>
            </w:r>
          </w:p>
        </w:tc>
        <w:tc>
          <w:tcPr>
            <w:tcW w:w="810" w:type="dxa"/>
            <w:vAlign w:val="center"/>
          </w:tcPr>
          <w:p w14:paraId="216AB3AF" w14:textId="263AF136" w:rsidR="00FA4342" w:rsidRPr="00E2059E" w:rsidRDefault="00FA4342" w:rsidP="00FA4342">
            <w:pPr>
              <w:tabs>
                <w:tab w:val="left" w:pos="135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33</w:t>
            </w:r>
          </w:p>
        </w:tc>
        <w:tc>
          <w:tcPr>
            <w:tcW w:w="630" w:type="dxa"/>
            <w:vAlign w:val="center"/>
          </w:tcPr>
          <w:p w14:paraId="157C0416" w14:textId="774F6D74" w:rsidR="00FA4342" w:rsidRPr="00E2059E" w:rsidRDefault="00FA4342" w:rsidP="00FA4342">
            <w:pPr>
              <w:tabs>
                <w:tab w:val="left" w:pos="135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22</w:t>
            </w:r>
          </w:p>
        </w:tc>
        <w:tc>
          <w:tcPr>
            <w:tcW w:w="1080" w:type="dxa"/>
            <w:vAlign w:val="center"/>
          </w:tcPr>
          <w:p w14:paraId="51B58CB8" w14:textId="4F1882F7" w:rsidR="00FA4342" w:rsidRPr="00E2059E" w:rsidRDefault="00FA4342" w:rsidP="00FA4342">
            <w:pPr>
              <w:spacing w:after="0" w:line="240" w:lineRule="auto"/>
              <w:ind w:hanging="19"/>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7</w:t>
            </w:r>
          </w:p>
        </w:tc>
      </w:tr>
      <w:tr w:rsidR="00FA4342" w:rsidRPr="00E2059E" w14:paraId="4CFBF44F" w14:textId="77777777" w:rsidTr="00B55627">
        <w:trPr>
          <w:cnfStyle w:val="000000100000" w:firstRow="0" w:lastRow="0" w:firstColumn="0" w:lastColumn="0" w:oddVBand="0" w:evenVBand="0" w:oddHBand="1" w:evenHBand="0" w:firstRowFirstColumn="0" w:firstRowLastColumn="0" w:lastRowFirstColumn="0" w:lastRowLastColumn="0"/>
          <w:trHeight w:val="668"/>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70C0"/>
              <w:left w:val="single" w:sz="4" w:space="0" w:color="0070C0"/>
              <w:bottom w:val="single" w:sz="4" w:space="0" w:color="0070C0"/>
            </w:tcBorders>
          </w:tcPr>
          <w:p w14:paraId="544BD146" w14:textId="77777777" w:rsidR="00FA4342" w:rsidRPr="00E2059E" w:rsidRDefault="00FA4342" w:rsidP="006D7D31">
            <w:pPr>
              <w:spacing w:after="0" w:line="240" w:lineRule="auto"/>
              <w:ind w:firstLine="11"/>
              <w:rPr>
                <w:rFonts w:cstheme="minorHAnsi"/>
                <w:sz w:val="18"/>
                <w:szCs w:val="18"/>
              </w:rPr>
            </w:pPr>
            <w:r w:rsidRPr="00E2059E">
              <w:rPr>
                <w:rFonts w:cstheme="minorHAnsi"/>
                <w:sz w:val="18"/>
                <w:szCs w:val="18"/>
              </w:rPr>
              <w:t>Housing</w:t>
            </w:r>
          </w:p>
        </w:tc>
        <w:tc>
          <w:tcPr>
            <w:tcW w:w="625" w:type="dxa"/>
            <w:vAlign w:val="center"/>
          </w:tcPr>
          <w:p w14:paraId="7BA85F04" w14:textId="0F10530A" w:rsidR="00FA4342" w:rsidRPr="00E2059E" w:rsidRDefault="00FA4342" w:rsidP="00FA4342">
            <w:pPr>
              <w:spacing w:after="0" w:line="240" w:lineRule="auto"/>
              <w:ind w:right="-312"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w:t>
            </w:r>
          </w:p>
        </w:tc>
        <w:tc>
          <w:tcPr>
            <w:tcW w:w="900" w:type="dxa"/>
            <w:vAlign w:val="center"/>
          </w:tcPr>
          <w:p w14:paraId="05520E93" w14:textId="491C2BA2" w:rsidR="00FA4342" w:rsidRPr="00E2059E" w:rsidRDefault="00FA4342" w:rsidP="00FA4342">
            <w:pPr>
              <w:spacing w:after="0" w:line="240" w:lineRule="auto"/>
              <w:ind w:hanging="72"/>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8</w:t>
            </w:r>
          </w:p>
        </w:tc>
        <w:tc>
          <w:tcPr>
            <w:tcW w:w="810" w:type="dxa"/>
            <w:vAlign w:val="center"/>
          </w:tcPr>
          <w:p w14:paraId="3805C318" w14:textId="614785A4" w:rsidR="00FA4342" w:rsidRPr="00E2059E" w:rsidRDefault="00FA4342" w:rsidP="00FA4342">
            <w:pPr>
              <w:spacing w:after="0" w:line="240" w:lineRule="auto"/>
              <w:ind w:hanging="72"/>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w:t>
            </w:r>
          </w:p>
        </w:tc>
        <w:tc>
          <w:tcPr>
            <w:tcW w:w="900" w:type="dxa"/>
            <w:vAlign w:val="center"/>
          </w:tcPr>
          <w:p w14:paraId="501A3135" w14:textId="55035F68" w:rsidR="00FA4342" w:rsidRPr="00E2059E" w:rsidRDefault="00FA4342" w:rsidP="00B55627">
            <w:pPr>
              <w:spacing w:after="0" w:line="240" w:lineRule="auto"/>
              <w:ind w:hanging="72"/>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w:t>
            </w:r>
          </w:p>
        </w:tc>
        <w:tc>
          <w:tcPr>
            <w:tcW w:w="720" w:type="dxa"/>
            <w:vAlign w:val="center"/>
          </w:tcPr>
          <w:p w14:paraId="17DE8EA8" w14:textId="6A4F084D" w:rsidR="00FA4342" w:rsidRPr="00E2059E" w:rsidRDefault="00FA4342" w:rsidP="00B55627">
            <w:pPr>
              <w:spacing w:after="0" w:line="240" w:lineRule="auto"/>
              <w:ind w:right="-386" w:firstLine="48"/>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9</w:t>
            </w:r>
          </w:p>
        </w:tc>
        <w:tc>
          <w:tcPr>
            <w:tcW w:w="720" w:type="dxa"/>
            <w:vAlign w:val="center"/>
          </w:tcPr>
          <w:p w14:paraId="501372AF" w14:textId="77777777" w:rsidR="00FA4342" w:rsidRPr="00E2059E" w:rsidRDefault="00FA4342" w:rsidP="00FA4342">
            <w:pPr>
              <w:spacing w:after="0" w:line="240" w:lineRule="auto"/>
              <w:ind w:hanging="59"/>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810" w:type="dxa"/>
            <w:vAlign w:val="center"/>
          </w:tcPr>
          <w:p w14:paraId="1523917F" w14:textId="4B877C7F" w:rsidR="00FA4342" w:rsidRPr="00E2059E" w:rsidRDefault="00FA4342" w:rsidP="00FA4342">
            <w:pPr>
              <w:spacing w:after="0" w:line="240" w:lineRule="auto"/>
              <w:ind w:right="-126" w:firstLine="1"/>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w:t>
            </w:r>
          </w:p>
        </w:tc>
        <w:tc>
          <w:tcPr>
            <w:tcW w:w="450" w:type="dxa"/>
            <w:vAlign w:val="center"/>
          </w:tcPr>
          <w:p w14:paraId="10917A86" w14:textId="41C4D2AF" w:rsidR="00FA4342" w:rsidRPr="00E2059E" w:rsidRDefault="00FA4342" w:rsidP="00FA4342">
            <w:pPr>
              <w:spacing w:after="0" w:line="240" w:lineRule="auto"/>
              <w:ind w:right="-419"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w:t>
            </w:r>
          </w:p>
        </w:tc>
        <w:tc>
          <w:tcPr>
            <w:tcW w:w="810" w:type="dxa"/>
            <w:vAlign w:val="center"/>
          </w:tcPr>
          <w:p w14:paraId="381621CD" w14:textId="3128C5BE" w:rsidR="00FA4342" w:rsidRPr="00E2059E" w:rsidRDefault="00FA4342" w:rsidP="00FA4342">
            <w:pPr>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w:t>
            </w:r>
          </w:p>
        </w:tc>
        <w:tc>
          <w:tcPr>
            <w:tcW w:w="810" w:type="dxa"/>
            <w:vAlign w:val="center"/>
          </w:tcPr>
          <w:p w14:paraId="441B7503" w14:textId="3E445B2A" w:rsidR="00FA4342" w:rsidRPr="00E2059E" w:rsidRDefault="00FA4342" w:rsidP="00FA4342">
            <w:pPr>
              <w:spacing w:after="0" w:line="240" w:lineRule="auto"/>
              <w:ind w:right="-192" w:hanging="59"/>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w:t>
            </w:r>
          </w:p>
        </w:tc>
        <w:tc>
          <w:tcPr>
            <w:tcW w:w="630" w:type="dxa"/>
            <w:vAlign w:val="center"/>
          </w:tcPr>
          <w:p w14:paraId="6C64CF20" w14:textId="3D26F619" w:rsidR="00FA4342" w:rsidRPr="00E2059E" w:rsidRDefault="00FA4342" w:rsidP="00FA4342">
            <w:pPr>
              <w:spacing w:after="0" w:line="240" w:lineRule="auto"/>
              <w:ind w:right="-245" w:firstLine="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w:t>
            </w:r>
          </w:p>
        </w:tc>
        <w:tc>
          <w:tcPr>
            <w:tcW w:w="1080" w:type="dxa"/>
            <w:vAlign w:val="center"/>
          </w:tcPr>
          <w:p w14:paraId="726AF310" w14:textId="6013387B" w:rsidR="00FA4342" w:rsidRPr="00E2059E" w:rsidRDefault="00FA4342" w:rsidP="00FA4342">
            <w:pPr>
              <w:spacing w:after="0" w:line="240" w:lineRule="auto"/>
              <w:ind w:hanging="19"/>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w:t>
            </w:r>
          </w:p>
        </w:tc>
      </w:tr>
      <w:tr w:rsidR="00FA4342" w:rsidRPr="00E2059E" w14:paraId="73490377" w14:textId="77777777" w:rsidTr="00B55627">
        <w:trPr>
          <w:trHeight w:val="1242"/>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70C0"/>
              <w:left w:val="single" w:sz="4" w:space="0" w:color="0070C0"/>
              <w:bottom w:val="single" w:sz="4" w:space="0" w:color="0070C0"/>
            </w:tcBorders>
          </w:tcPr>
          <w:p w14:paraId="78D8598E" w14:textId="77777777" w:rsidR="00FA4342" w:rsidRPr="00E2059E" w:rsidRDefault="00FA4342" w:rsidP="006D7D31">
            <w:pPr>
              <w:spacing w:after="0" w:line="240" w:lineRule="auto"/>
              <w:ind w:firstLine="11"/>
              <w:jc w:val="left"/>
              <w:rPr>
                <w:rFonts w:cstheme="minorHAnsi"/>
                <w:sz w:val="18"/>
                <w:szCs w:val="18"/>
              </w:rPr>
            </w:pPr>
            <w:r w:rsidRPr="00E2059E">
              <w:rPr>
                <w:rFonts w:cstheme="minorHAnsi"/>
                <w:sz w:val="18"/>
                <w:szCs w:val="18"/>
              </w:rPr>
              <w:t>Utilizing Tourism as an Economic Development tool</w:t>
            </w:r>
          </w:p>
        </w:tc>
        <w:tc>
          <w:tcPr>
            <w:tcW w:w="625" w:type="dxa"/>
            <w:vAlign w:val="center"/>
          </w:tcPr>
          <w:p w14:paraId="4A794057" w14:textId="4320F0E3" w:rsidR="00FA4342" w:rsidRPr="006D7D31" w:rsidRDefault="00FA4342" w:rsidP="00FA4342">
            <w:pPr>
              <w:tabs>
                <w:tab w:val="left" w:pos="1350"/>
              </w:tabs>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66</w:t>
            </w:r>
          </w:p>
          <w:p w14:paraId="1EF09B24" w14:textId="0D5D2C4D" w:rsidR="00FA4342" w:rsidRPr="006D7D31" w:rsidRDefault="00FA4342" w:rsidP="00FA4342">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00" w:type="dxa"/>
            <w:vAlign w:val="center"/>
          </w:tcPr>
          <w:p w14:paraId="0F7C85FA" w14:textId="249281A7" w:rsidR="00FA4342" w:rsidRPr="006D7D31" w:rsidRDefault="00FA4342" w:rsidP="00FA4342">
            <w:pPr>
              <w:tabs>
                <w:tab w:val="left" w:pos="135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w:t>
            </w:r>
          </w:p>
        </w:tc>
        <w:tc>
          <w:tcPr>
            <w:tcW w:w="810" w:type="dxa"/>
            <w:vAlign w:val="center"/>
          </w:tcPr>
          <w:p w14:paraId="372C8FC1" w14:textId="77777777" w:rsidR="00FA4342" w:rsidRPr="006D7D31" w:rsidRDefault="00FA4342" w:rsidP="00FA4342">
            <w:pPr>
              <w:tabs>
                <w:tab w:val="left" w:pos="135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00" w:type="dxa"/>
            <w:vAlign w:val="center"/>
          </w:tcPr>
          <w:p w14:paraId="4393A0FA" w14:textId="1BB020CD" w:rsidR="00FA4342" w:rsidRPr="006D7D31" w:rsidRDefault="00FA4342" w:rsidP="00B55627">
            <w:pPr>
              <w:tabs>
                <w:tab w:val="left" w:pos="135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9</w:t>
            </w:r>
          </w:p>
        </w:tc>
        <w:tc>
          <w:tcPr>
            <w:tcW w:w="720" w:type="dxa"/>
            <w:vAlign w:val="center"/>
          </w:tcPr>
          <w:p w14:paraId="119363B3" w14:textId="58E3CA92" w:rsidR="00FA4342" w:rsidRPr="006D7D31" w:rsidRDefault="00FA4342" w:rsidP="00B55627">
            <w:pPr>
              <w:tabs>
                <w:tab w:val="left" w:pos="135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33</w:t>
            </w:r>
          </w:p>
        </w:tc>
        <w:tc>
          <w:tcPr>
            <w:tcW w:w="720" w:type="dxa"/>
            <w:vAlign w:val="center"/>
          </w:tcPr>
          <w:p w14:paraId="5E648B70" w14:textId="77BB1F60" w:rsidR="00FA4342" w:rsidRPr="00E2059E" w:rsidRDefault="00FA4342" w:rsidP="00FA4342">
            <w:pPr>
              <w:spacing w:after="0" w:line="240" w:lineRule="auto"/>
              <w:ind w:hanging="59"/>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w:t>
            </w:r>
          </w:p>
        </w:tc>
        <w:tc>
          <w:tcPr>
            <w:tcW w:w="810" w:type="dxa"/>
            <w:vAlign w:val="center"/>
          </w:tcPr>
          <w:p w14:paraId="5246377B" w14:textId="27BFEF8D" w:rsidR="00FA4342" w:rsidRPr="00E2059E" w:rsidRDefault="00FA4342" w:rsidP="00FA4342">
            <w:pPr>
              <w:spacing w:after="0" w:line="240" w:lineRule="auto"/>
              <w:ind w:right="-126" w:firstLine="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w:t>
            </w:r>
          </w:p>
        </w:tc>
        <w:tc>
          <w:tcPr>
            <w:tcW w:w="450" w:type="dxa"/>
            <w:vAlign w:val="center"/>
          </w:tcPr>
          <w:p w14:paraId="6ACB43D2" w14:textId="77777777" w:rsidR="00FA4342" w:rsidRPr="00E2059E" w:rsidRDefault="00FA4342" w:rsidP="00FA4342">
            <w:pPr>
              <w:spacing w:after="0" w:line="240" w:lineRule="auto"/>
              <w:ind w:right="-419" w:firstLine="0"/>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810" w:type="dxa"/>
            <w:vAlign w:val="center"/>
          </w:tcPr>
          <w:p w14:paraId="12F5BCD6" w14:textId="0436D88D" w:rsidR="00FA4342" w:rsidRPr="00E2059E" w:rsidRDefault="00FA4342" w:rsidP="00FA4342">
            <w:pPr>
              <w:spacing w:after="0" w:line="240" w:lineRule="auto"/>
              <w:ind w:firstLine="1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w:t>
            </w:r>
          </w:p>
        </w:tc>
        <w:tc>
          <w:tcPr>
            <w:tcW w:w="810" w:type="dxa"/>
            <w:vAlign w:val="center"/>
          </w:tcPr>
          <w:p w14:paraId="785A26CB" w14:textId="77777777" w:rsidR="00FA4342" w:rsidRPr="00E2059E" w:rsidRDefault="00FA4342" w:rsidP="00FA4342">
            <w:pPr>
              <w:spacing w:after="0" w:line="240" w:lineRule="auto"/>
              <w:ind w:right="-223" w:firstLine="3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30" w:type="dxa"/>
            <w:vAlign w:val="center"/>
          </w:tcPr>
          <w:p w14:paraId="358F3DC5" w14:textId="1ABBF9C5" w:rsidR="00FA4342" w:rsidRPr="00E2059E" w:rsidRDefault="00FA4342" w:rsidP="00FA4342">
            <w:pPr>
              <w:spacing w:after="0" w:line="240" w:lineRule="auto"/>
              <w:ind w:right="-246" w:firstLine="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8</w:t>
            </w:r>
          </w:p>
        </w:tc>
        <w:tc>
          <w:tcPr>
            <w:tcW w:w="1080" w:type="dxa"/>
            <w:vAlign w:val="center"/>
          </w:tcPr>
          <w:p w14:paraId="53418A81" w14:textId="5C6A9D99" w:rsidR="00FA4342" w:rsidRPr="00E2059E" w:rsidRDefault="00FA4342" w:rsidP="00FA4342">
            <w:pPr>
              <w:spacing w:after="0" w:line="240" w:lineRule="auto"/>
              <w:ind w:hanging="19"/>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w:t>
            </w:r>
          </w:p>
        </w:tc>
      </w:tr>
      <w:tr w:rsidR="00FA4342" w:rsidRPr="00E2059E" w14:paraId="5D3D8B51" w14:textId="77777777" w:rsidTr="00B55627">
        <w:trPr>
          <w:cnfStyle w:val="000000100000" w:firstRow="0" w:lastRow="0" w:firstColumn="0" w:lastColumn="0" w:oddVBand="0" w:evenVBand="0" w:oddHBand="1" w:evenHBand="0" w:firstRowFirstColumn="0" w:firstRowLastColumn="0" w:lastRowFirstColumn="0" w:lastRowLastColumn="0"/>
          <w:trHeight w:val="1532"/>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70C0"/>
              <w:left w:val="single" w:sz="4" w:space="0" w:color="0070C0"/>
              <w:bottom w:val="single" w:sz="4" w:space="0" w:color="0070C0"/>
            </w:tcBorders>
          </w:tcPr>
          <w:p w14:paraId="5316EB4F" w14:textId="77777777" w:rsidR="00FA4342" w:rsidRPr="00E2059E" w:rsidRDefault="00FA4342" w:rsidP="006D7D31">
            <w:pPr>
              <w:spacing w:after="0" w:line="240" w:lineRule="auto"/>
              <w:ind w:firstLine="0"/>
              <w:jc w:val="left"/>
              <w:rPr>
                <w:rFonts w:cstheme="minorHAnsi"/>
                <w:sz w:val="18"/>
                <w:szCs w:val="18"/>
              </w:rPr>
            </w:pPr>
            <w:r w:rsidRPr="00E2059E">
              <w:rPr>
                <w:rFonts w:cstheme="minorHAnsi"/>
                <w:sz w:val="18"/>
                <w:szCs w:val="18"/>
              </w:rPr>
              <w:t xml:space="preserve">Establishing and maintaining partnerships between business, </w:t>
            </w:r>
            <w:proofErr w:type="gramStart"/>
            <w:r w:rsidRPr="00E2059E">
              <w:rPr>
                <w:rFonts w:cstheme="minorHAnsi"/>
                <w:sz w:val="18"/>
                <w:szCs w:val="18"/>
              </w:rPr>
              <w:t>education</w:t>
            </w:r>
            <w:proofErr w:type="gramEnd"/>
            <w:r w:rsidRPr="00E2059E">
              <w:rPr>
                <w:rFonts w:cstheme="minorHAnsi"/>
                <w:sz w:val="18"/>
                <w:szCs w:val="18"/>
              </w:rPr>
              <w:t xml:space="preserve"> and government</w:t>
            </w:r>
          </w:p>
        </w:tc>
        <w:tc>
          <w:tcPr>
            <w:tcW w:w="625" w:type="dxa"/>
            <w:vAlign w:val="center"/>
          </w:tcPr>
          <w:p w14:paraId="314E11F0" w14:textId="28A6368E" w:rsidR="00FA4342" w:rsidRPr="00E2059E" w:rsidRDefault="00FA4342" w:rsidP="00FA4342">
            <w:pPr>
              <w:spacing w:after="0" w:line="240" w:lineRule="auto"/>
              <w:ind w:right="-360" w:firstLine="48"/>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w:t>
            </w:r>
          </w:p>
        </w:tc>
        <w:tc>
          <w:tcPr>
            <w:tcW w:w="900" w:type="dxa"/>
            <w:vAlign w:val="center"/>
          </w:tcPr>
          <w:p w14:paraId="1B12EEAB" w14:textId="3FAEC409" w:rsidR="00FA4342" w:rsidRPr="00E2059E" w:rsidRDefault="00FA4342" w:rsidP="00FA4342">
            <w:pPr>
              <w:spacing w:after="0" w:line="240" w:lineRule="auto"/>
              <w:ind w:hanging="72"/>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w:t>
            </w:r>
          </w:p>
        </w:tc>
        <w:tc>
          <w:tcPr>
            <w:tcW w:w="810" w:type="dxa"/>
            <w:vAlign w:val="center"/>
          </w:tcPr>
          <w:p w14:paraId="405ADEBA" w14:textId="4BAF955B" w:rsidR="00FA4342" w:rsidRPr="00E2059E" w:rsidRDefault="00FA4342" w:rsidP="00FA4342">
            <w:pPr>
              <w:spacing w:after="0" w:line="240" w:lineRule="auto"/>
              <w:ind w:hanging="72"/>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w:t>
            </w:r>
          </w:p>
        </w:tc>
        <w:tc>
          <w:tcPr>
            <w:tcW w:w="900" w:type="dxa"/>
            <w:vAlign w:val="center"/>
          </w:tcPr>
          <w:p w14:paraId="791F5FC8" w14:textId="5194166D" w:rsidR="00FA4342" w:rsidRPr="00E2059E" w:rsidRDefault="00FA4342" w:rsidP="00B55627">
            <w:pPr>
              <w:spacing w:after="0" w:line="240" w:lineRule="auto"/>
              <w:ind w:hanging="72"/>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w:t>
            </w:r>
          </w:p>
        </w:tc>
        <w:tc>
          <w:tcPr>
            <w:tcW w:w="720" w:type="dxa"/>
            <w:vAlign w:val="center"/>
          </w:tcPr>
          <w:p w14:paraId="43AA702B" w14:textId="607BE40B" w:rsidR="00FA4342" w:rsidRPr="00E2059E" w:rsidRDefault="00FA4342" w:rsidP="00B55627">
            <w:pPr>
              <w:spacing w:after="0" w:line="240" w:lineRule="auto"/>
              <w:ind w:right="-338" w:firstLine="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w:t>
            </w:r>
          </w:p>
        </w:tc>
        <w:tc>
          <w:tcPr>
            <w:tcW w:w="720" w:type="dxa"/>
            <w:vAlign w:val="center"/>
          </w:tcPr>
          <w:p w14:paraId="7C9E0CD7" w14:textId="60AF8E8C" w:rsidR="00FA4342" w:rsidRPr="00E2059E" w:rsidRDefault="00FA4342" w:rsidP="00FA4342">
            <w:pPr>
              <w:spacing w:after="0" w:line="240" w:lineRule="auto"/>
              <w:ind w:hanging="59"/>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9</w:t>
            </w:r>
          </w:p>
        </w:tc>
        <w:tc>
          <w:tcPr>
            <w:tcW w:w="810" w:type="dxa"/>
            <w:vAlign w:val="center"/>
          </w:tcPr>
          <w:p w14:paraId="565F9189" w14:textId="47235AC6" w:rsidR="00FA4342" w:rsidRPr="00E2059E" w:rsidRDefault="00FA4342" w:rsidP="00FA4342">
            <w:pPr>
              <w:spacing w:after="0" w:line="240" w:lineRule="auto"/>
              <w:ind w:right="-126" w:firstLine="1"/>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w:t>
            </w:r>
          </w:p>
        </w:tc>
        <w:tc>
          <w:tcPr>
            <w:tcW w:w="450" w:type="dxa"/>
            <w:vAlign w:val="center"/>
          </w:tcPr>
          <w:p w14:paraId="2B5F114F" w14:textId="5D42709E" w:rsidR="00FA4342" w:rsidRPr="00E2059E" w:rsidRDefault="00FA4342" w:rsidP="00FA4342">
            <w:pPr>
              <w:tabs>
                <w:tab w:val="left" w:pos="1350"/>
              </w:tabs>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88</w:t>
            </w:r>
          </w:p>
        </w:tc>
        <w:tc>
          <w:tcPr>
            <w:tcW w:w="810" w:type="dxa"/>
            <w:vAlign w:val="center"/>
          </w:tcPr>
          <w:p w14:paraId="7927C3AF" w14:textId="57D51E7B" w:rsidR="00FA4342" w:rsidRPr="00E2059E" w:rsidRDefault="00FA4342" w:rsidP="00FA4342">
            <w:pPr>
              <w:spacing w:after="0" w:line="240" w:lineRule="auto"/>
              <w:ind w:firstLine="11"/>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7</w:t>
            </w:r>
          </w:p>
        </w:tc>
        <w:tc>
          <w:tcPr>
            <w:tcW w:w="810" w:type="dxa"/>
            <w:vAlign w:val="center"/>
          </w:tcPr>
          <w:p w14:paraId="058B156D" w14:textId="5F6A3D16" w:rsidR="00FA4342" w:rsidRPr="00E2059E" w:rsidRDefault="00FA4342" w:rsidP="00FA4342">
            <w:pPr>
              <w:spacing w:after="0" w:line="240" w:lineRule="auto"/>
              <w:ind w:right="-192" w:firstLine="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w:t>
            </w:r>
          </w:p>
        </w:tc>
        <w:tc>
          <w:tcPr>
            <w:tcW w:w="630" w:type="dxa"/>
            <w:vAlign w:val="center"/>
          </w:tcPr>
          <w:p w14:paraId="43C1AC06" w14:textId="3869C87E" w:rsidR="00FA4342" w:rsidRPr="00E2059E" w:rsidRDefault="00FA4342" w:rsidP="00FA4342">
            <w:pPr>
              <w:spacing w:after="0" w:line="240" w:lineRule="auto"/>
              <w:ind w:right="-246" w:firstLine="1"/>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7</w:t>
            </w:r>
          </w:p>
        </w:tc>
        <w:tc>
          <w:tcPr>
            <w:tcW w:w="1080" w:type="dxa"/>
            <w:vAlign w:val="center"/>
          </w:tcPr>
          <w:p w14:paraId="77F12935" w14:textId="012CEB66" w:rsidR="00FA4342" w:rsidRPr="00E2059E" w:rsidRDefault="00FA4342" w:rsidP="00FA4342">
            <w:pPr>
              <w:spacing w:after="0" w:line="240" w:lineRule="auto"/>
              <w:ind w:hanging="19"/>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w:t>
            </w:r>
          </w:p>
        </w:tc>
      </w:tr>
      <w:tr w:rsidR="00FA4342" w:rsidRPr="00E2059E" w14:paraId="25C17259" w14:textId="77777777" w:rsidTr="00B55627">
        <w:trPr>
          <w:trHeight w:val="785"/>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70C0"/>
              <w:left w:val="single" w:sz="4" w:space="0" w:color="0070C0"/>
              <w:bottom w:val="single" w:sz="4" w:space="0" w:color="0070C0"/>
            </w:tcBorders>
          </w:tcPr>
          <w:p w14:paraId="1D168CC0" w14:textId="77777777" w:rsidR="00FA4342" w:rsidRPr="00E2059E" w:rsidRDefault="00FA4342" w:rsidP="006D7D31">
            <w:pPr>
              <w:spacing w:after="0" w:line="240" w:lineRule="auto"/>
              <w:ind w:firstLine="11"/>
              <w:jc w:val="left"/>
              <w:rPr>
                <w:rFonts w:cstheme="minorHAnsi"/>
                <w:sz w:val="18"/>
                <w:szCs w:val="18"/>
              </w:rPr>
            </w:pPr>
            <w:r w:rsidRPr="00E2059E">
              <w:rPr>
                <w:rFonts w:cstheme="minorHAnsi"/>
                <w:sz w:val="18"/>
                <w:szCs w:val="18"/>
              </w:rPr>
              <w:t>Lack of Retail shopping opportunities</w:t>
            </w:r>
          </w:p>
        </w:tc>
        <w:tc>
          <w:tcPr>
            <w:tcW w:w="625" w:type="dxa"/>
            <w:vAlign w:val="center"/>
          </w:tcPr>
          <w:p w14:paraId="052271ED" w14:textId="77777777" w:rsidR="00FA4342" w:rsidRPr="00E2059E" w:rsidRDefault="00FA4342" w:rsidP="00FA4342">
            <w:pPr>
              <w:tabs>
                <w:tab w:val="left" w:pos="1350"/>
              </w:tabs>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00" w:type="dxa"/>
            <w:vAlign w:val="center"/>
          </w:tcPr>
          <w:p w14:paraId="15795237" w14:textId="2384A24F" w:rsidR="00FA4342" w:rsidRPr="00E2059E" w:rsidRDefault="00FA4342" w:rsidP="00FA4342">
            <w:pPr>
              <w:tabs>
                <w:tab w:val="left" w:pos="1350"/>
              </w:tabs>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7</w:t>
            </w:r>
          </w:p>
        </w:tc>
        <w:tc>
          <w:tcPr>
            <w:tcW w:w="810" w:type="dxa"/>
            <w:vAlign w:val="center"/>
          </w:tcPr>
          <w:p w14:paraId="6A53B589" w14:textId="73972E5D" w:rsidR="00FA4342" w:rsidRPr="00E2059E" w:rsidRDefault="00FA4342" w:rsidP="00FA4342">
            <w:pPr>
              <w:spacing w:after="0" w:line="240" w:lineRule="auto"/>
              <w:ind w:hanging="72"/>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8</w:t>
            </w:r>
          </w:p>
        </w:tc>
        <w:tc>
          <w:tcPr>
            <w:tcW w:w="900" w:type="dxa"/>
            <w:vAlign w:val="center"/>
          </w:tcPr>
          <w:p w14:paraId="28683365" w14:textId="392D3142" w:rsidR="00FA4342" w:rsidRPr="00E2059E" w:rsidRDefault="00FA4342" w:rsidP="00B55627">
            <w:pPr>
              <w:spacing w:after="0" w:line="240" w:lineRule="auto"/>
              <w:ind w:hanging="72"/>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8</w:t>
            </w:r>
          </w:p>
        </w:tc>
        <w:tc>
          <w:tcPr>
            <w:tcW w:w="720" w:type="dxa"/>
            <w:vAlign w:val="center"/>
          </w:tcPr>
          <w:p w14:paraId="40886F60" w14:textId="51B7CD75" w:rsidR="00FA4342" w:rsidRPr="00E2059E" w:rsidRDefault="00FA4342" w:rsidP="00B55627">
            <w:pPr>
              <w:spacing w:after="0" w:line="240" w:lineRule="auto"/>
              <w:ind w:right="-338" w:firstLine="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8</w:t>
            </w:r>
          </w:p>
        </w:tc>
        <w:tc>
          <w:tcPr>
            <w:tcW w:w="720" w:type="dxa"/>
            <w:vAlign w:val="center"/>
          </w:tcPr>
          <w:p w14:paraId="4D258CDE" w14:textId="49FC879F" w:rsidR="00FA4342" w:rsidRPr="00E2059E" w:rsidRDefault="00FA4342" w:rsidP="00FA4342">
            <w:pPr>
              <w:spacing w:after="0" w:line="240" w:lineRule="auto"/>
              <w:ind w:hanging="59"/>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w:t>
            </w:r>
          </w:p>
        </w:tc>
        <w:tc>
          <w:tcPr>
            <w:tcW w:w="810" w:type="dxa"/>
            <w:vAlign w:val="center"/>
          </w:tcPr>
          <w:p w14:paraId="3499F611" w14:textId="0955BEC8" w:rsidR="00FA4342" w:rsidRPr="00E2059E" w:rsidRDefault="00FA4342" w:rsidP="00FA4342">
            <w:pPr>
              <w:spacing w:after="0" w:line="240" w:lineRule="auto"/>
              <w:ind w:right="-125" w:firstLine="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w:t>
            </w:r>
          </w:p>
        </w:tc>
        <w:tc>
          <w:tcPr>
            <w:tcW w:w="450" w:type="dxa"/>
            <w:vAlign w:val="center"/>
          </w:tcPr>
          <w:p w14:paraId="1181C6B7" w14:textId="38C07686" w:rsidR="00FA4342" w:rsidRPr="00E2059E" w:rsidRDefault="00FA4342" w:rsidP="00FA4342">
            <w:pPr>
              <w:tabs>
                <w:tab w:val="left" w:pos="1350"/>
              </w:tabs>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99</w:t>
            </w:r>
          </w:p>
        </w:tc>
        <w:tc>
          <w:tcPr>
            <w:tcW w:w="810" w:type="dxa"/>
            <w:vAlign w:val="center"/>
          </w:tcPr>
          <w:p w14:paraId="3AB11A78" w14:textId="471E5A7C" w:rsidR="00FA4342" w:rsidRPr="00E2059E" w:rsidRDefault="00FA4342" w:rsidP="00FA4342">
            <w:pPr>
              <w:spacing w:after="0" w:line="240" w:lineRule="auto"/>
              <w:ind w:firstLine="1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w:t>
            </w:r>
          </w:p>
        </w:tc>
        <w:tc>
          <w:tcPr>
            <w:tcW w:w="810" w:type="dxa"/>
            <w:vAlign w:val="center"/>
          </w:tcPr>
          <w:p w14:paraId="37514C14" w14:textId="09B6653D" w:rsidR="00FA4342" w:rsidRPr="00E2059E" w:rsidRDefault="00FA4342" w:rsidP="00FA4342">
            <w:pPr>
              <w:spacing w:after="0" w:line="240" w:lineRule="auto"/>
              <w:ind w:right="-223" w:firstLine="3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8</w:t>
            </w:r>
          </w:p>
        </w:tc>
        <w:tc>
          <w:tcPr>
            <w:tcW w:w="630" w:type="dxa"/>
            <w:vAlign w:val="center"/>
          </w:tcPr>
          <w:p w14:paraId="44E076FA" w14:textId="4D3D6004" w:rsidR="00FA4342" w:rsidRPr="00E2059E" w:rsidRDefault="00FA4342" w:rsidP="00FA4342">
            <w:pPr>
              <w:spacing w:after="0" w:line="240" w:lineRule="auto"/>
              <w:ind w:right="-245" w:firstLine="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w:t>
            </w:r>
          </w:p>
        </w:tc>
        <w:tc>
          <w:tcPr>
            <w:tcW w:w="1080" w:type="dxa"/>
            <w:vAlign w:val="center"/>
          </w:tcPr>
          <w:p w14:paraId="72413B3F" w14:textId="334F625A" w:rsidR="00FA4342" w:rsidRPr="00E2059E" w:rsidRDefault="00FA4342" w:rsidP="00FA4342">
            <w:pPr>
              <w:spacing w:after="0" w:line="240" w:lineRule="auto"/>
              <w:ind w:hanging="19"/>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w:t>
            </w:r>
          </w:p>
        </w:tc>
      </w:tr>
      <w:tr w:rsidR="00FA4342" w:rsidRPr="00E2059E" w14:paraId="51FCA638" w14:textId="77777777" w:rsidTr="00B55627">
        <w:trPr>
          <w:cnfStyle w:val="000000100000" w:firstRow="0" w:lastRow="0" w:firstColumn="0" w:lastColumn="0" w:oddVBand="0" w:evenVBand="0" w:oddHBand="1" w:evenHBand="0" w:firstRowFirstColumn="0" w:firstRowLastColumn="0" w:lastRowFirstColumn="0" w:lastRowLastColumn="0"/>
          <w:trHeight w:val="1343"/>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70C0"/>
              <w:left w:val="single" w:sz="4" w:space="0" w:color="0070C0"/>
              <w:bottom w:val="single" w:sz="4" w:space="0" w:color="0070C0"/>
            </w:tcBorders>
          </w:tcPr>
          <w:p w14:paraId="094C8EB6" w14:textId="552E03DB" w:rsidR="00FA4342" w:rsidRPr="00E2059E" w:rsidRDefault="00FA4342" w:rsidP="006D7D31">
            <w:pPr>
              <w:spacing w:after="0" w:line="240" w:lineRule="auto"/>
              <w:ind w:firstLine="11"/>
              <w:jc w:val="left"/>
              <w:rPr>
                <w:rFonts w:cstheme="minorHAnsi"/>
                <w:sz w:val="18"/>
                <w:szCs w:val="18"/>
              </w:rPr>
            </w:pPr>
            <w:r w:rsidRPr="00E2059E">
              <w:rPr>
                <w:rFonts w:cstheme="minorHAnsi"/>
                <w:sz w:val="18"/>
                <w:szCs w:val="18"/>
              </w:rPr>
              <w:t>Provide training and education to meet the needs of business and industry</w:t>
            </w:r>
          </w:p>
        </w:tc>
        <w:tc>
          <w:tcPr>
            <w:tcW w:w="625" w:type="dxa"/>
            <w:vAlign w:val="center"/>
          </w:tcPr>
          <w:p w14:paraId="590B8F71" w14:textId="00993DAC" w:rsidR="00FA4342" w:rsidRPr="00E2059E" w:rsidRDefault="00FA4342" w:rsidP="00FA4342">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55</w:t>
            </w:r>
          </w:p>
        </w:tc>
        <w:tc>
          <w:tcPr>
            <w:tcW w:w="900" w:type="dxa"/>
            <w:vAlign w:val="center"/>
          </w:tcPr>
          <w:p w14:paraId="2B8ACC27" w14:textId="6D72C76C" w:rsidR="00FA4342" w:rsidRPr="00E2059E" w:rsidRDefault="00FA4342" w:rsidP="00FA4342">
            <w:pPr>
              <w:spacing w:after="0" w:line="240" w:lineRule="auto"/>
              <w:ind w:hanging="72"/>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w:t>
            </w:r>
          </w:p>
        </w:tc>
        <w:tc>
          <w:tcPr>
            <w:tcW w:w="810" w:type="dxa"/>
            <w:vAlign w:val="center"/>
          </w:tcPr>
          <w:p w14:paraId="06C6AF71" w14:textId="17C9EAAD" w:rsidR="00FA4342" w:rsidRPr="00E2059E" w:rsidRDefault="00FA4342" w:rsidP="00FA4342">
            <w:pPr>
              <w:spacing w:after="0" w:line="240" w:lineRule="auto"/>
              <w:ind w:hanging="72"/>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w:t>
            </w:r>
          </w:p>
        </w:tc>
        <w:tc>
          <w:tcPr>
            <w:tcW w:w="900" w:type="dxa"/>
            <w:vAlign w:val="center"/>
          </w:tcPr>
          <w:p w14:paraId="0F45292B" w14:textId="15C78CC4" w:rsidR="00FA4342" w:rsidRPr="00E2059E" w:rsidRDefault="00FA4342" w:rsidP="00B55627">
            <w:pPr>
              <w:spacing w:after="0" w:line="240" w:lineRule="auto"/>
              <w:ind w:hanging="72"/>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w:t>
            </w:r>
          </w:p>
        </w:tc>
        <w:tc>
          <w:tcPr>
            <w:tcW w:w="720" w:type="dxa"/>
            <w:vAlign w:val="center"/>
          </w:tcPr>
          <w:p w14:paraId="6B49030D" w14:textId="7137CD88" w:rsidR="00FA4342" w:rsidRPr="00E2059E" w:rsidRDefault="00FA4342" w:rsidP="00B55627">
            <w:pPr>
              <w:spacing w:after="0" w:line="240" w:lineRule="auto"/>
              <w:ind w:right="-338" w:firstLine="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w:t>
            </w:r>
          </w:p>
        </w:tc>
        <w:tc>
          <w:tcPr>
            <w:tcW w:w="720" w:type="dxa"/>
            <w:vAlign w:val="center"/>
          </w:tcPr>
          <w:p w14:paraId="6B06FEE8" w14:textId="77EBB4C7" w:rsidR="00FA4342" w:rsidRPr="00E2059E" w:rsidRDefault="00FA4342" w:rsidP="00FA4342">
            <w:pPr>
              <w:spacing w:after="0" w:line="240" w:lineRule="auto"/>
              <w:ind w:hanging="59"/>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8</w:t>
            </w:r>
          </w:p>
        </w:tc>
        <w:tc>
          <w:tcPr>
            <w:tcW w:w="810" w:type="dxa"/>
            <w:vAlign w:val="center"/>
          </w:tcPr>
          <w:p w14:paraId="066E0DC9" w14:textId="0BE99BEC" w:rsidR="00FA4342" w:rsidRPr="00E2059E" w:rsidRDefault="00FA4342" w:rsidP="00FA4342">
            <w:pPr>
              <w:spacing w:after="0" w:line="240" w:lineRule="auto"/>
              <w:ind w:right="-126" w:firstLine="1"/>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7</w:t>
            </w:r>
          </w:p>
        </w:tc>
        <w:tc>
          <w:tcPr>
            <w:tcW w:w="450" w:type="dxa"/>
            <w:vAlign w:val="center"/>
          </w:tcPr>
          <w:p w14:paraId="4713831A" w14:textId="08022EE0" w:rsidR="00FA4342" w:rsidRPr="00E2059E" w:rsidRDefault="00FA4342" w:rsidP="00FA4342">
            <w:pPr>
              <w:tabs>
                <w:tab w:val="left" w:pos="1350"/>
              </w:tabs>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55</w:t>
            </w:r>
          </w:p>
        </w:tc>
        <w:tc>
          <w:tcPr>
            <w:tcW w:w="810" w:type="dxa"/>
            <w:vAlign w:val="center"/>
          </w:tcPr>
          <w:p w14:paraId="5299674B" w14:textId="728228E7" w:rsidR="00FA4342" w:rsidRPr="00E2059E" w:rsidRDefault="00FA4342" w:rsidP="00FA4342">
            <w:pPr>
              <w:spacing w:after="0" w:line="240" w:lineRule="auto"/>
              <w:ind w:hanging="79"/>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w:t>
            </w:r>
          </w:p>
        </w:tc>
        <w:tc>
          <w:tcPr>
            <w:tcW w:w="810" w:type="dxa"/>
            <w:vAlign w:val="center"/>
          </w:tcPr>
          <w:p w14:paraId="621C82D5" w14:textId="35568C62" w:rsidR="00FA4342" w:rsidRPr="00E2059E" w:rsidRDefault="00FA4342" w:rsidP="00FA4342">
            <w:pPr>
              <w:spacing w:after="0" w:line="240" w:lineRule="auto"/>
              <w:ind w:right="-223" w:firstLine="31"/>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w:t>
            </w:r>
          </w:p>
        </w:tc>
        <w:tc>
          <w:tcPr>
            <w:tcW w:w="630" w:type="dxa"/>
            <w:vAlign w:val="center"/>
          </w:tcPr>
          <w:p w14:paraId="7AD4165E" w14:textId="0381D165" w:rsidR="00FA4342" w:rsidRPr="00E2059E" w:rsidRDefault="00FA4342" w:rsidP="00FA4342">
            <w:pPr>
              <w:tabs>
                <w:tab w:val="left" w:pos="1350"/>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55</w:t>
            </w:r>
          </w:p>
        </w:tc>
        <w:tc>
          <w:tcPr>
            <w:tcW w:w="1080" w:type="dxa"/>
            <w:vAlign w:val="center"/>
          </w:tcPr>
          <w:p w14:paraId="356B110E" w14:textId="077CD650" w:rsidR="00FA4342" w:rsidRPr="00E2059E" w:rsidRDefault="00FA4342" w:rsidP="00FA4342">
            <w:pPr>
              <w:spacing w:after="0" w:line="240" w:lineRule="auto"/>
              <w:ind w:hanging="19"/>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w:t>
            </w:r>
          </w:p>
        </w:tc>
      </w:tr>
      <w:tr w:rsidR="00FA4342" w:rsidRPr="00E2059E" w14:paraId="384465C7" w14:textId="77777777" w:rsidTr="00B55627">
        <w:trPr>
          <w:trHeight w:val="830"/>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70C0"/>
              <w:left w:val="single" w:sz="4" w:space="0" w:color="0070C0"/>
              <w:bottom w:val="single" w:sz="4" w:space="0" w:color="0070C0"/>
            </w:tcBorders>
          </w:tcPr>
          <w:p w14:paraId="64819253" w14:textId="77777777" w:rsidR="00FA4342" w:rsidRPr="00E2059E" w:rsidRDefault="00FA4342" w:rsidP="006D7D31">
            <w:pPr>
              <w:spacing w:after="0" w:line="240" w:lineRule="auto"/>
              <w:ind w:firstLine="0"/>
              <w:jc w:val="left"/>
              <w:rPr>
                <w:rFonts w:cstheme="minorHAnsi"/>
                <w:sz w:val="18"/>
                <w:szCs w:val="18"/>
              </w:rPr>
            </w:pPr>
            <w:r w:rsidRPr="00E2059E">
              <w:rPr>
                <w:rFonts w:cstheme="minorHAnsi"/>
                <w:sz w:val="18"/>
                <w:szCs w:val="18"/>
              </w:rPr>
              <w:t>Leadership and community involvement</w:t>
            </w:r>
          </w:p>
        </w:tc>
        <w:tc>
          <w:tcPr>
            <w:tcW w:w="625" w:type="dxa"/>
            <w:vAlign w:val="center"/>
          </w:tcPr>
          <w:p w14:paraId="59D76E24" w14:textId="16D5C77E" w:rsidR="00FA4342" w:rsidRPr="00E2059E" w:rsidRDefault="00FA4342" w:rsidP="00FA434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77</w:t>
            </w:r>
          </w:p>
        </w:tc>
        <w:tc>
          <w:tcPr>
            <w:tcW w:w="900" w:type="dxa"/>
            <w:vAlign w:val="center"/>
          </w:tcPr>
          <w:p w14:paraId="38A93BD0" w14:textId="303F91A5" w:rsidR="00FA4342" w:rsidRPr="00E2059E" w:rsidRDefault="00FA4342" w:rsidP="00FA4342">
            <w:pPr>
              <w:spacing w:after="0" w:line="240" w:lineRule="auto"/>
              <w:ind w:hanging="72"/>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810" w:type="dxa"/>
            <w:vAlign w:val="center"/>
          </w:tcPr>
          <w:p w14:paraId="4F686125" w14:textId="028EA7B9" w:rsidR="00FA4342" w:rsidRPr="00E2059E" w:rsidRDefault="00FA4342" w:rsidP="00FA4342">
            <w:pPr>
              <w:spacing w:after="0" w:line="240" w:lineRule="auto"/>
              <w:ind w:hanging="72"/>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w:t>
            </w:r>
          </w:p>
        </w:tc>
        <w:tc>
          <w:tcPr>
            <w:tcW w:w="900" w:type="dxa"/>
            <w:vAlign w:val="center"/>
          </w:tcPr>
          <w:p w14:paraId="7263A653" w14:textId="2370023D" w:rsidR="00FA4342" w:rsidRPr="00E2059E" w:rsidRDefault="00FA4342" w:rsidP="00B55627">
            <w:pPr>
              <w:spacing w:after="0" w:line="240" w:lineRule="auto"/>
              <w:ind w:hanging="72"/>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w:t>
            </w:r>
          </w:p>
        </w:tc>
        <w:tc>
          <w:tcPr>
            <w:tcW w:w="720" w:type="dxa"/>
            <w:vAlign w:val="center"/>
          </w:tcPr>
          <w:p w14:paraId="73F0AED7" w14:textId="03E0B1E0" w:rsidR="00FA4342" w:rsidRPr="00E2059E" w:rsidRDefault="00FA4342" w:rsidP="00B5562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55</w:t>
            </w:r>
          </w:p>
        </w:tc>
        <w:tc>
          <w:tcPr>
            <w:tcW w:w="720" w:type="dxa"/>
            <w:vAlign w:val="center"/>
          </w:tcPr>
          <w:p w14:paraId="73707580" w14:textId="28832437" w:rsidR="00FA4342" w:rsidRPr="00E2059E" w:rsidRDefault="00FA4342" w:rsidP="00FA4342">
            <w:pPr>
              <w:spacing w:after="0" w:line="240" w:lineRule="auto"/>
              <w:ind w:hanging="59"/>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7</w:t>
            </w:r>
          </w:p>
        </w:tc>
        <w:tc>
          <w:tcPr>
            <w:tcW w:w="810" w:type="dxa"/>
            <w:vAlign w:val="center"/>
          </w:tcPr>
          <w:p w14:paraId="3C589208" w14:textId="1C0F60E3" w:rsidR="00FA4342" w:rsidRPr="00E2059E" w:rsidRDefault="00FA4342" w:rsidP="00FA4342">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8</w:t>
            </w:r>
          </w:p>
        </w:tc>
        <w:tc>
          <w:tcPr>
            <w:tcW w:w="450" w:type="dxa"/>
            <w:vAlign w:val="center"/>
          </w:tcPr>
          <w:p w14:paraId="2CE7115A" w14:textId="56CCEE43" w:rsidR="00FA4342" w:rsidRPr="00E2059E" w:rsidRDefault="00FA4342" w:rsidP="00FA4342">
            <w:pPr>
              <w:spacing w:after="0" w:line="240" w:lineRule="auto"/>
              <w:ind w:right="-419" w:firstLine="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w:t>
            </w:r>
          </w:p>
        </w:tc>
        <w:tc>
          <w:tcPr>
            <w:tcW w:w="810" w:type="dxa"/>
            <w:vAlign w:val="center"/>
          </w:tcPr>
          <w:p w14:paraId="3791785F" w14:textId="25FF272E" w:rsidR="00FA4342" w:rsidRPr="00E2059E" w:rsidRDefault="00FA4342" w:rsidP="00FA4342">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8</w:t>
            </w:r>
          </w:p>
        </w:tc>
        <w:tc>
          <w:tcPr>
            <w:tcW w:w="810" w:type="dxa"/>
            <w:vAlign w:val="center"/>
          </w:tcPr>
          <w:p w14:paraId="62C3A3B6" w14:textId="5454606B" w:rsidR="00FA4342" w:rsidRPr="00E2059E" w:rsidRDefault="00FA4342" w:rsidP="00FA4342">
            <w:pPr>
              <w:spacing w:after="0" w:line="240" w:lineRule="auto"/>
              <w:ind w:right="-192" w:firstLine="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w:t>
            </w:r>
          </w:p>
        </w:tc>
        <w:tc>
          <w:tcPr>
            <w:tcW w:w="630" w:type="dxa"/>
            <w:vAlign w:val="center"/>
          </w:tcPr>
          <w:p w14:paraId="066C56BC" w14:textId="1E7E6B2A" w:rsidR="00FA4342" w:rsidRPr="00E2059E" w:rsidRDefault="00FA4342" w:rsidP="00FA4342">
            <w:pPr>
              <w:tabs>
                <w:tab w:val="left" w:pos="135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99</w:t>
            </w:r>
          </w:p>
        </w:tc>
        <w:tc>
          <w:tcPr>
            <w:tcW w:w="1080" w:type="dxa"/>
            <w:vAlign w:val="center"/>
          </w:tcPr>
          <w:p w14:paraId="05482711" w14:textId="27404030" w:rsidR="00FA4342" w:rsidRPr="00E2059E" w:rsidRDefault="00FA4342" w:rsidP="00FA4342">
            <w:pPr>
              <w:spacing w:after="0" w:line="240" w:lineRule="auto"/>
              <w:ind w:hanging="19"/>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8</w:t>
            </w:r>
          </w:p>
        </w:tc>
      </w:tr>
      <w:tr w:rsidR="00FA4342" w:rsidRPr="00E2059E" w14:paraId="553DD21F" w14:textId="77777777" w:rsidTr="00B55627">
        <w:trPr>
          <w:cnfStyle w:val="000000100000" w:firstRow="0" w:lastRow="0" w:firstColumn="0" w:lastColumn="0" w:oddVBand="0" w:evenVBand="0" w:oddHBand="1" w:evenHBand="0" w:firstRowFirstColumn="0" w:firstRowLastColumn="0" w:lastRowFirstColumn="0" w:lastRowLastColumn="0"/>
          <w:trHeight w:val="947"/>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70C0"/>
              <w:left w:val="single" w:sz="4" w:space="0" w:color="0070C0"/>
              <w:bottom w:val="single" w:sz="4" w:space="0" w:color="0070C0"/>
            </w:tcBorders>
          </w:tcPr>
          <w:p w14:paraId="3301599D" w14:textId="77777777" w:rsidR="00FA4342" w:rsidRPr="00E2059E" w:rsidRDefault="00FA4342" w:rsidP="006D7D31">
            <w:pPr>
              <w:spacing w:after="0" w:line="240" w:lineRule="auto"/>
              <w:ind w:firstLine="11"/>
              <w:jc w:val="left"/>
              <w:rPr>
                <w:rFonts w:cstheme="minorHAnsi"/>
                <w:sz w:val="18"/>
                <w:szCs w:val="18"/>
              </w:rPr>
            </w:pPr>
            <w:r w:rsidRPr="00E2059E">
              <w:rPr>
                <w:rFonts w:cstheme="minorHAnsi"/>
                <w:sz w:val="18"/>
                <w:szCs w:val="18"/>
              </w:rPr>
              <w:t>Lack of awareness of business assistance</w:t>
            </w:r>
          </w:p>
        </w:tc>
        <w:tc>
          <w:tcPr>
            <w:tcW w:w="625" w:type="dxa"/>
            <w:vAlign w:val="center"/>
          </w:tcPr>
          <w:p w14:paraId="55D7991A" w14:textId="602CCC06" w:rsidR="00FA4342" w:rsidRPr="00E2059E" w:rsidRDefault="00FA4342" w:rsidP="00FA4342">
            <w:pPr>
              <w:spacing w:after="0" w:line="240" w:lineRule="auto"/>
              <w:ind w:right="-312"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8</w:t>
            </w:r>
          </w:p>
        </w:tc>
        <w:tc>
          <w:tcPr>
            <w:tcW w:w="900" w:type="dxa"/>
            <w:vAlign w:val="center"/>
          </w:tcPr>
          <w:p w14:paraId="4B1955B5" w14:textId="765EDC8A" w:rsidR="00FA4342" w:rsidRPr="00E2059E" w:rsidRDefault="00FA4342" w:rsidP="00FA4342">
            <w:pPr>
              <w:tabs>
                <w:tab w:val="left" w:pos="1350"/>
              </w:tabs>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w:t>
            </w:r>
          </w:p>
        </w:tc>
        <w:tc>
          <w:tcPr>
            <w:tcW w:w="810" w:type="dxa"/>
            <w:vAlign w:val="center"/>
          </w:tcPr>
          <w:p w14:paraId="25F9E3BC" w14:textId="7DE5B6CD" w:rsidR="00FA4342" w:rsidRPr="00E2059E" w:rsidRDefault="00FA4342" w:rsidP="00FA4342">
            <w:pPr>
              <w:tabs>
                <w:tab w:val="left" w:pos="1350"/>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7</w:t>
            </w:r>
          </w:p>
        </w:tc>
        <w:tc>
          <w:tcPr>
            <w:tcW w:w="900" w:type="dxa"/>
            <w:vAlign w:val="center"/>
          </w:tcPr>
          <w:p w14:paraId="7EA27B1C" w14:textId="1B129922" w:rsidR="00FA4342" w:rsidRPr="00E2059E" w:rsidRDefault="00FA4342" w:rsidP="00B55627">
            <w:pPr>
              <w:spacing w:after="0" w:line="240" w:lineRule="auto"/>
              <w:ind w:hanging="72"/>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9</w:t>
            </w:r>
          </w:p>
        </w:tc>
        <w:tc>
          <w:tcPr>
            <w:tcW w:w="720" w:type="dxa"/>
            <w:vAlign w:val="center"/>
          </w:tcPr>
          <w:p w14:paraId="3A59DCE1" w14:textId="250D7022" w:rsidR="00FA4342" w:rsidRPr="00E2059E" w:rsidRDefault="00FA4342" w:rsidP="00B55627">
            <w:pPr>
              <w:spacing w:after="0" w:line="240" w:lineRule="auto"/>
              <w:ind w:right="-338" w:firstLine="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w:t>
            </w:r>
          </w:p>
        </w:tc>
        <w:tc>
          <w:tcPr>
            <w:tcW w:w="720" w:type="dxa"/>
            <w:vAlign w:val="center"/>
          </w:tcPr>
          <w:p w14:paraId="247B7962" w14:textId="4A111770" w:rsidR="00FA4342" w:rsidRPr="00E2059E" w:rsidRDefault="00FA4342" w:rsidP="00FA4342">
            <w:pPr>
              <w:spacing w:after="0" w:line="240" w:lineRule="auto"/>
              <w:ind w:hanging="59"/>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w:t>
            </w:r>
          </w:p>
        </w:tc>
        <w:tc>
          <w:tcPr>
            <w:tcW w:w="810" w:type="dxa"/>
            <w:vAlign w:val="center"/>
          </w:tcPr>
          <w:p w14:paraId="2FEC6FAE" w14:textId="1504A821" w:rsidR="00FA4342" w:rsidRPr="00E2059E" w:rsidRDefault="00FA4342" w:rsidP="00FA4342">
            <w:pPr>
              <w:spacing w:after="0" w:line="240" w:lineRule="auto"/>
              <w:ind w:right="-125" w:firstLine="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9</w:t>
            </w:r>
          </w:p>
        </w:tc>
        <w:tc>
          <w:tcPr>
            <w:tcW w:w="450" w:type="dxa"/>
            <w:vAlign w:val="center"/>
          </w:tcPr>
          <w:p w14:paraId="1C854034" w14:textId="5E68F668" w:rsidR="00FA4342" w:rsidRPr="00E2059E" w:rsidRDefault="00FA4342" w:rsidP="00FA4342">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66</w:t>
            </w:r>
          </w:p>
        </w:tc>
        <w:tc>
          <w:tcPr>
            <w:tcW w:w="810" w:type="dxa"/>
            <w:vAlign w:val="center"/>
          </w:tcPr>
          <w:p w14:paraId="3EFCC423" w14:textId="488EE906" w:rsidR="00FA4342" w:rsidRPr="00E2059E" w:rsidRDefault="00FA4342" w:rsidP="00FA4342">
            <w:pPr>
              <w:spacing w:after="0" w:line="240" w:lineRule="auto"/>
              <w:ind w:firstLine="11"/>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9</w:t>
            </w:r>
          </w:p>
        </w:tc>
        <w:tc>
          <w:tcPr>
            <w:tcW w:w="810" w:type="dxa"/>
            <w:vAlign w:val="center"/>
          </w:tcPr>
          <w:p w14:paraId="01FD43DE" w14:textId="4403DA63" w:rsidR="00FA4342" w:rsidRPr="00E2059E" w:rsidRDefault="00FA4342" w:rsidP="00FA4342">
            <w:pPr>
              <w:spacing w:after="0" w:line="240" w:lineRule="auto"/>
              <w:ind w:right="-192" w:firstLine="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7</w:t>
            </w:r>
          </w:p>
        </w:tc>
        <w:tc>
          <w:tcPr>
            <w:tcW w:w="630" w:type="dxa"/>
            <w:vAlign w:val="center"/>
          </w:tcPr>
          <w:p w14:paraId="6C214442" w14:textId="606E4B29" w:rsidR="00FA4342" w:rsidRPr="00E2059E" w:rsidRDefault="00FA4342" w:rsidP="00FA43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66</w:t>
            </w:r>
          </w:p>
        </w:tc>
        <w:tc>
          <w:tcPr>
            <w:tcW w:w="1080" w:type="dxa"/>
            <w:vAlign w:val="center"/>
          </w:tcPr>
          <w:p w14:paraId="5344830D" w14:textId="66EB30AD" w:rsidR="00FA4342" w:rsidRPr="00E2059E" w:rsidRDefault="00FA4342" w:rsidP="00FA4342">
            <w:pPr>
              <w:spacing w:after="0" w:line="240" w:lineRule="auto"/>
              <w:ind w:hanging="19"/>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9</w:t>
            </w:r>
          </w:p>
        </w:tc>
      </w:tr>
      <w:tr w:rsidR="00FA4342" w:rsidRPr="00E2059E" w14:paraId="158E410C" w14:textId="77777777" w:rsidTr="00B55627">
        <w:trPr>
          <w:trHeight w:val="710"/>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0070C0"/>
              <w:left w:val="single" w:sz="4" w:space="0" w:color="0070C0"/>
              <w:bottom w:val="single" w:sz="4" w:space="0" w:color="0070C0"/>
            </w:tcBorders>
          </w:tcPr>
          <w:p w14:paraId="3FB2C7C1" w14:textId="77777777" w:rsidR="00FA4342" w:rsidRPr="00E2059E" w:rsidRDefault="00FA4342" w:rsidP="006D7D31">
            <w:pPr>
              <w:spacing w:after="0" w:line="240" w:lineRule="auto"/>
              <w:ind w:firstLine="11"/>
              <w:jc w:val="left"/>
              <w:rPr>
                <w:rFonts w:cstheme="minorHAnsi"/>
                <w:sz w:val="18"/>
                <w:szCs w:val="18"/>
              </w:rPr>
            </w:pPr>
            <w:r w:rsidRPr="00E2059E">
              <w:rPr>
                <w:rFonts w:cstheme="minorHAnsi"/>
                <w:sz w:val="18"/>
                <w:szCs w:val="18"/>
              </w:rPr>
              <w:t>Enhance “Curb” Appeal of our cities.</w:t>
            </w:r>
          </w:p>
        </w:tc>
        <w:tc>
          <w:tcPr>
            <w:tcW w:w="625" w:type="dxa"/>
            <w:vAlign w:val="center"/>
          </w:tcPr>
          <w:p w14:paraId="48A5FE72" w14:textId="0722F219" w:rsidR="00FA4342" w:rsidRPr="00E2059E" w:rsidRDefault="00FA4342" w:rsidP="00FA434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99</w:t>
            </w:r>
          </w:p>
        </w:tc>
        <w:tc>
          <w:tcPr>
            <w:tcW w:w="900" w:type="dxa"/>
            <w:vAlign w:val="center"/>
          </w:tcPr>
          <w:p w14:paraId="231F3242" w14:textId="675979E9" w:rsidR="00FA4342" w:rsidRPr="00E2059E" w:rsidRDefault="00FA4342" w:rsidP="00FA4342">
            <w:pPr>
              <w:spacing w:after="0" w:line="240" w:lineRule="auto"/>
              <w:ind w:hanging="72"/>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9</w:t>
            </w:r>
          </w:p>
        </w:tc>
        <w:tc>
          <w:tcPr>
            <w:tcW w:w="810" w:type="dxa"/>
            <w:vAlign w:val="center"/>
          </w:tcPr>
          <w:p w14:paraId="7ED7D574" w14:textId="73A11CD3" w:rsidR="00FA4342" w:rsidRPr="00E2059E" w:rsidRDefault="00FA4342" w:rsidP="00FA4342">
            <w:pPr>
              <w:spacing w:after="0" w:line="240" w:lineRule="auto"/>
              <w:ind w:hanging="72"/>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9</w:t>
            </w:r>
          </w:p>
        </w:tc>
        <w:tc>
          <w:tcPr>
            <w:tcW w:w="900" w:type="dxa"/>
            <w:vAlign w:val="center"/>
          </w:tcPr>
          <w:p w14:paraId="3924CE49" w14:textId="77777777" w:rsidR="00FA4342" w:rsidRPr="00E2059E" w:rsidRDefault="00FA4342" w:rsidP="00B55627">
            <w:pPr>
              <w:spacing w:after="0" w:line="240" w:lineRule="auto"/>
              <w:ind w:hanging="72"/>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720" w:type="dxa"/>
            <w:vAlign w:val="center"/>
          </w:tcPr>
          <w:p w14:paraId="540A85D5" w14:textId="0F93838C" w:rsidR="00FA4342" w:rsidRPr="00E2059E" w:rsidRDefault="00FA4342" w:rsidP="00FA4342">
            <w:pPr>
              <w:spacing w:after="0" w:line="240" w:lineRule="auto"/>
              <w:ind w:right="-338" w:firstLine="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720" w:type="dxa"/>
            <w:vAlign w:val="center"/>
          </w:tcPr>
          <w:p w14:paraId="32BD28E0" w14:textId="77777777" w:rsidR="00FA4342" w:rsidRPr="00E2059E" w:rsidRDefault="00FA4342" w:rsidP="00FA4342">
            <w:pPr>
              <w:spacing w:after="0" w:line="240" w:lineRule="auto"/>
              <w:ind w:hanging="59"/>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810" w:type="dxa"/>
            <w:vAlign w:val="center"/>
          </w:tcPr>
          <w:p w14:paraId="1DD5F3D1" w14:textId="77777777" w:rsidR="00FA4342" w:rsidRPr="00E2059E" w:rsidRDefault="00FA4342" w:rsidP="00FA4342">
            <w:pPr>
              <w:spacing w:after="0" w:line="240" w:lineRule="auto"/>
              <w:ind w:right="-125" w:firstLine="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450" w:type="dxa"/>
            <w:vAlign w:val="center"/>
          </w:tcPr>
          <w:p w14:paraId="33F7559E" w14:textId="7BC1CFCA" w:rsidR="00FA4342" w:rsidRPr="00E2059E" w:rsidRDefault="00FA4342" w:rsidP="00FA4342">
            <w:pPr>
              <w:spacing w:after="0" w:line="240" w:lineRule="auto"/>
              <w:ind w:right="-419" w:hanging="6"/>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7</w:t>
            </w:r>
          </w:p>
        </w:tc>
        <w:tc>
          <w:tcPr>
            <w:tcW w:w="810" w:type="dxa"/>
            <w:vAlign w:val="center"/>
          </w:tcPr>
          <w:p w14:paraId="329C6D2F" w14:textId="77777777" w:rsidR="00FA4342" w:rsidRPr="00E2059E" w:rsidRDefault="00FA4342" w:rsidP="00FA4342">
            <w:pPr>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810" w:type="dxa"/>
            <w:vAlign w:val="center"/>
          </w:tcPr>
          <w:p w14:paraId="3615754C" w14:textId="62DDE8EC" w:rsidR="00FA4342" w:rsidRPr="00E2059E" w:rsidRDefault="00FA4342" w:rsidP="00FA4342">
            <w:pPr>
              <w:spacing w:after="0" w:line="240" w:lineRule="auto"/>
              <w:ind w:right="-192" w:firstLine="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9</w:t>
            </w:r>
          </w:p>
        </w:tc>
        <w:tc>
          <w:tcPr>
            <w:tcW w:w="630" w:type="dxa"/>
            <w:vAlign w:val="center"/>
          </w:tcPr>
          <w:p w14:paraId="7041BA8D" w14:textId="77777777" w:rsidR="00FA4342" w:rsidRPr="00E2059E" w:rsidRDefault="00FA4342" w:rsidP="00FA4342">
            <w:pPr>
              <w:spacing w:after="0" w:line="240" w:lineRule="auto"/>
              <w:ind w:right="-246" w:firstLine="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80" w:type="dxa"/>
            <w:vAlign w:val="center"/>
          </w:tcPr>
          <w:p w14:paraId="249E9A2D" w14:textId="77777777" w:rsidR="00FA4342" w:rsidRPr="00E2059E" w:rsidRDefault="00FA4342" w:rsidP="00FA4342">
            <w:pPr>
              <w:spacing w:after="0" w:line="240" w:lineRule="auto"/>
              <w:ind w:hanging="19"/>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bookmarkEnd w:id="56"/>
    </w:tbl>
    <w:p w14:paraId="1A4C268B" w14:textId="77777777" w:rsidR="00827915" w:rsidRPr="00E2059E" w:rsidRDefault="00827915" w:rsidP="00827915">
      <w:pPr>
        <w:spacing w:line="312" w:lineRule="atLeast"/>
        <w:rPr>
          <w:rFonts w:cstheme="minorHAnsi"/>
        </w:rPr>
        <w:sectPr w:rsidR="00827915" w:rsidRPr="00E2059E" w:rsidSect="005A7ED4">
          <w:pgSz w:w="12240" w:h="15840"/>
          <w:pgMar w:top="1440" w:right="1440" w:bottom="720" w:left="1440" w:header="0" w:footer="720" w:gutter="0"/>
          <w:cols w:space="720"/>
          <w:noEndnote/>
          <w:docGrid w:linePitch="299"/>
        </w:sectPr>
      </w:pPr>
    </w:p>
    <w:p w14:paraId="766F63C1" w14:textId="77777777" w:rsidR="00827915" w:rsidRPr="00E2059E" w:rsidRDefault="00827915" w:rsidP="004D3DE4">
      <w:pPr>
        <w:pStyle w:val="Heading1"/>
        <w:rPr>
          <w:rFonts w:asciiTheme="minorHAnsi" w:hAnsiTheme="minorHAnsi" w:cstheme="minorHAnsi"/>
        </w:rPr>
      </w:pPr>
      <w:bookmarkStart w:id="57" w:name="_Toc83643290"/>
      <w:r w:rsidRPr="00E2059E">
        <w:rPr>
          <w:rFonts w:asciiTheme="minorHAnsi" w:hAnsiTheme="minorHAnsi" w:cstheme="minorHAnsi"/>
        </w:rPr>
        <w:lastRenderedPageBreak/>
        <w:t>REGIONAL GOALS AND OBJECTIVES</w:t>
      </w:r>
      <w:bookmarkEnd w:id="57"/>
    </w:p>
    <w:p w14:paraId="2A52EB56" w14:textId="77777777" w:rsidR="00827915" w:rsidRPr="00E2059E" w:rsidRDefault="00827915" w:rsidP="00827915">
      <w:pPr>
        <w:spacing w:after="0" w:line="300" w:lineRule="auto"/>
        <w:ind w:firstLine="360"/>
        <w:rPr>
          <w:rFonts w:cstheme="minorHAnsi"/>
          <w:sz w:val="20"/>
          <w:szCs w:val="20"/>
        </w:rPr>
      </w:pPr>
    </w:p>
    <w:p w14:paraId="4A1AFE69" w14:textId="77777777" w:rsidR="00827915" w:rsidRPr="00E2059E" w:rsidRDefault="00827915" w:rsidP="004D3DE4">
      <w:pPr>
        <w:pStyle w:val="Heading2"/>
        <w:rPr>
          <w:rFonts w:asciiTheme="minorHAnsi" w:hAnsiTheme="minorHAnsi" w:cstheme="minorHAnsi"/>
        </w:rPr>
      </w:pPr>
      <w:bookmarkStart w:id="58" w:name="_Toc83643291"/>
      <w:r w:rsidRPr="00E2059E">
        <w:rPr>
          <w:rFonts w:asciiTheme="minorHAnsi" w:hAnsiTheme="minorHAnsi" w:cstheme="minorHAnsi"/>
          <w:b/>
          <w:bCs/>
        </w:rPr>
        <w:t xml:space="preserve">Action Plan - </w:t>
      </w:r>
      <w:r w:rsidRPr="00E2059E">
        <w:rPr>
          <w:rFonts w:asciiTheme="minorHAnsi" w:hAnsiTheme="minorHAnsi" w:cstheme="minorHAnsi"/>
        </w:rPr>
        <w:t>How does the Region get there?</w:t>
      </w:r>
      <w:bookmarkEnd w:id="58"/>
    </w:p>
    <w:p w14:paraId="089ED684" w14:textId="77777777" w:rsidR="00827915" w:rsidRPr="00E2059E" w:rsidRDefault="00827915" w:rsidP="008279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50984DA9" w14:textId="77777777" w:rsidR="00827915" w:rsidRPr="00E2059E" w:rsidRDefault="00827915" w:rsidP="001B42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rPr>
          <w:rFonts w:cstheme="minorHAnsi"/>
        </w:rPr>
      </w:pPr>
      <w:r w:rsidRPr="00E2059E">
        <w:rPr>
          <w:rFonts w:cstheme="minorHAnsi"/>
        </w:rPr>
        <w:t>Regional Goals and Objectives have been developed from Priority Issues one through five, as selected by the respective County CEDS Committees.  Regional Goals and Objectives have been approved by the Regional CEDS Committee, the Board of County Commissioners of each of the twelve member counties and the SEKRPC Executive Committee.</w:t>
      </w:r>
    </w:p>
    <w:p w14:paraId="7DE81FB6"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4D1588B8" w14:textId="77777777" w:rsidR="00827915" w:rsidRPr="00E2059E" w:rsidRDefault="00827915" w:rsidP="004D3DE4">
      <w:pPr>
        <w:pStyle w:val="Heading2"/>
        <w:rPr>
          <w:rFonts w:asciiTheme="minorHAnsi" w:hAnsiTheme="minorHAnsi" w:cstheme="minorHAnsi"/>
        </w:rPr>
      </w:pPr>
      <w:bookmarkStart w:id="59" w:name="_Toc83643292"/>
      <w:r w:rsidRPr="00E2059E">
        <w:rPr>
          <w:rFonts w:asciiTheme="minorHAnsi" w:hAnsiTheme="minorHAnsi" w:cstheme="minorHAnsi"/>
        </w:rPr>
        <w:t>Work Force Recruitment &amp; Retention</w:t>
      </w:r>
      <w:bookmarkEnd w:id="59"/>
    </w:p>
    <w:p w14:paraId="4E2AE192" w14:textId="77777777" w:rsidR="00827915" w:rsidRPr="00E2059E" w:rsidRDefault="00827915" w:rsidP="00827915">
      <w:pPr>
        <w:tabs>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5E1C7900" w14:textId="77777777" w:rsidR="00827915" w:rsidRPr="00E2059E" w:rsidRDefault="00827915" w:rsidP="00827915">
      <w:pPr>
        <w:tabs>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The Need:</w:t>
      </w:r>
      <w:r w:rsidRPr="00E2059E">
        <w:rPr>
          <w:rFonts w:cstheme="minorHAnsi"/>
        </w:rPr>
        <w:t xml:space="preserve">  It continues to be extremely difficult for regional employers to recruit qualified workers needed to fill existing vacancies and/or expand business capacity.  Current training and education systems are still unable to meet the demand for a skilled work force.  Employers are forced to hire untrained or unskilled applicants and incur the cost of training these workers in the skills that are needed in the </w:t>
      </w:r>
      <w:proofErr w:type="gramStart"/>
      <w:r w:rsidRPr="00E2059E">
        <w:rPr>
          <w:rFonts w:cstheme="minorHAnsi"/>
        </w:rPr>
        <w:t>particular business</w:t>
      </w:r>
      <w:proofErr w:type="gramEnd"/>
      <w:r w:rsidRPr="00E2059E">
        <w:rPr>
          <w:rFonts w:cstheme="minorHAnsi"/>
        </w:rPr>
        <w:t xml:space="preserve">.  </w:t>
      </w:r>
    </w:p>
    <w:p w14:paraId="055AE279" w14:textId="77777777" w:rsidR="00827915" w:rsidRPr="00E2059E" w:rsidRDefault="00827915" w:rsidP="00827915">
      <w:pPr>
        <w:tabs>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0AAEFDE6" w14:textId="77777777" w:rsidR="00827915" w:rsidRPr="00E2059E" w:rsidRDefault="00827915" w:rsidP="00827915">
      <w:pPr>
        <w:tabs>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 xml:space="preserve">The Goal:  </w:t>
      </w:r>
      <w:r w:rsidRPr="00E2059E">
        <w:rPr>
          <w:rFonts w:cstheme="minorHAnsi"/>
        </w:rPr>
        <w:t xml:space="preserve">To identify, recruit and retain qualified persons to work for Southeast Kansas employers in sufficient numbers to fill all existing position vacancies and provide for the expansion of business capacity in coordination to create workforce ready communities through Network Kansas,  </w:t>
      </w:r>
    </w:p>
    <w:p w14:paraId="764F0E08"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51DA52EC" w14:textId="267E1EB2"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bCs/>
        </w:rPr>
        <w:t>Objective</w:t>
      </w:r>
      <w:r w:rsidR="00367E40">
        <w:rPr>
          <w:rFonts w:cstheme="minorHAnsi"/>
          <w:b/>
          <w:bCs/>
        </w:rPr>
        <w:t xml:space="preserve"> </w:t>
      </w:r>
      <w:r w:rsidRPr="00E2059E">
        <w:rPr>
          <w:rFonts w:cstheme="minorHAnsi"/>
          <w:b/>
          <w:bCs/>
        </w:rPr>
        <w:t>#1:</w:t>
      </w:r>
      <w:r w:rsidRPr="00E2059E">
        <w:rPr>
          <w:rFonts w:cstheme="minorHAnsi"/>
        </w:rPr>
        <w:t xml:space="preserve"> Ongoing, contact graduates from county school districts, workforce organizations, and direct contact with Youth Entrepreneurship. </w:t>
      </w:r>
    </w:p>
    <w:p w14:paraId="3FAC180D" w14:textId="77777777" w:rsidR="00827915" w:rsidRPr="00E2059E" w:rsidRDefault="00827915" w:rsidP="00827915">
      <w:pPr>
        <w:tabs>
          <w:tab w:val="left" w:pos="-1440"/>
          <w:tab w:val="left" w:pos="18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48238F47" w14:textId="542FE982" w:rsidR="00827915" w:rsidRPr="00E2059E" w:rsidRDefault="00827915" w:rsidP="00827915">
      <w:pPr>
        <w:tabs>
          <w:tab w:val="left" w:pos="-1440"/>
          <w:tab w:val="left" w:pos="18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bCs/>
        </w:rPr>
        <w:t>Objective #2:</w:t>
      </w:r>
      <w:r w:rsidRPr="00E2059E">
        <w:rPr>
          <w:rFonts w:cstheme="minorHAnsi"/>
        </w:rPr>
        <w:t xml:space="preserve">  </w:t>
      </w:r>
      <w:r w:rsidRPr="00D35549">
        <w:rPr>
          <w:rFonts w:cstheme="minorHAnsi"/>
        </w:rPr>
        <w:t>202</w:t>
      </w:r>
      <w:r w:rsidR="003E270A" w:rsidRPr="00D35549">
        <w:rPr>
          <w:rFonts w:cstheme="minorHAnsi"/>
        </w:rPr>
        <w:t>1</w:t>
      </w:r>
      <w:r w:rsidRPr="00D35549">
        <w:rPr>
          <w:rFonts w:cstheme="minorHAnsi"/>
        </w:rPr>
        <w:t>-202</w:t>
      </w:r>
      <w:r w:rsidR="00CA3C4A">
        <w:rPr>
          <w:rFonts w:cstheme="minorHAnsi"/>
        </w:rPr>
        <w:t>6</w:t>
      </w:r>
      <w:r w:rsidRPr="00E2059E">
        <w:rPr>
          <w:rFonts w:cstheme="minorHAnsi"/>
        </w:rPr>
        <w:t xml:space="preserve">, Lobbying for an improved highway system including US 69, US 169, US 400, and US 75 which would result in promoting new job opportunities in the area. Improvement of our highway systems not just connects us to the world but better connects us to each other. </w:t>
      </w:r>
    </w:p>
    <w:p w14:paraId="173C677E"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035B184E" w14:textId="13C9DBEF"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bCs/>
        </w:rPr>
        <w:t>Objective #3</w:t>
      </w:r>
      <w:r w:rsidRPr="00E2059E">
        <w:rPr>
          <w:rFonts w:cstheme="minorHAnsi"/>
        </w:rPr>
        <w:t xml:space="preserve">: </w:t>
      </w:r>
      <w:r w:rsidRPr="00D35549">
        <w:rPr>
          <w:rFonts w:cstheme="minorHAnsi"/>
        </w:rPr>
        <w:t>202</w:t>
      </w:r>
      <w:r w:rsidR="003E270A" w:rsidRPr="00D35549">
        <w:rPr>
          <w:rFonts w:cstheme="minorHAnsi"/>
        </w:rPr>
        <w:t>1</w:t>
      </w:r>
      <w:r w:rsidRPr="00D35549">
        <w:rPr>
          <w:rFonts w:cstheme="minorHAnsi"/>
        </w:rPr>
        <w:t>-202</w:t>
      </w:r>
      <w:r w:rsidR="00CA3C4A">
        <w:rPr>
          <w:rFonts w:cstheme="minorHAnsi"/>
        </w:rPr>
        <w:t>6</w:t>
      </w:r>
      <w:r w:rsidRPr="00E2059E">
        <w:rPr>
          <w:rFonts w:cstheme="minorHAnsi"/>
        </w:rPr>
        <w:t>, encourage development of cyclical rural healthcare services, promoting cooperation &amp; development of new services and programs.</w:t>
      </w:r>
    </w:p>
    <w:p w14:paraId="58C01F68"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rPr>
      </w:pPr>
    </w:p>
    <w:p w14:paraId="5D81C606"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rPr>
        <w:lastRenderedPageBreak/>
        <w:t xml:space="preserve">Objective #4:  </w:t>
      </w:r>
      <w:r w:rsidRPr="00E2059E">
        <w:rPr>
          <w:rFonts w:cstheme="minorHAnsi"/>
        </w:rPr>
        <w:t>Ongoing, determining the needs of local employers and how to help retain them by onsite visits, local education recruitment for new hires through agencies such as SEKRPC, SEK, Inc., Department of Commerce, and Kansas Works and local economic development agencies.</w:t>
      </w:r>
    </w:p>
    <w:p w14:paraId="5696CDF0" w14:textId="77777777" w:rsidR="00827915" w:rsidRPr="00E2059E" w:rsidRDefault="00827915" w:rsidP="00827915">
      <w:pPr>
        <w:tabs>
          <w:tab w:val="left" w:pos="-144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rPr>
      </w:pPr>
    </w:p>
    <w:p w14:paraId="72675065" w14:textId="270BA529" w:rsidR="00827915" w:rsidRPr="00E2059E" w:rsidRDefault="00827915" w:rsidP="00827915">
      <w:pPr>
        <w:tabs>
          <w:tab w:val="left" w:pos="-144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D35549">
        <w:rPr>
          <w:rFonts w:cstheme="minorHAnsi"/>
          <w:b/>
        </w:rPr>
        <w:t xml:space="preserve">Objective #5:  </w:t>
      </w:r>
      <w:r w:rsidRPr="00D35549">
        <w:rPr>
          <w:rFonts w:cstheme="minorHAnsi"/>
        </w:rPr>
        <w:t>202</w:t>
      </w:r>
      <w:r w:rsidR="003E270A" w:rsidRPr="00D35549">
        <w:rPr>
          <w:rFonts w:cstheme="minorHAnsi"/>
        </w:rPr>
        <w:t>1</w:t>
      </w:r>
      <w:r w:rsidRPr="00D35549">
        <w:rPr>
          <w:rFonts w:cstheme="minorHAnsi"/>
        </w:rPr>
        <w:t>-202</w:t>
      </w:r>
      <w:r w:rsidR="00CA3C4A">
        <w:rPr>
          <w:rFonts w:cstheme="minorHAnsi"/>
        </w:rPr>
        <w:t>6</w:t>
      </w:r>
      <w:r w:rsidRPr="00D35549">
        <w:rPr>
          <w:rFonts w:cstheme="minorHAnsi"/>
        </w:rPr>
        <w:t>,</w:t>
      </w:r>
      <w:r w:rsidRPr="00E2059E">
        <w:rPr>
          <w:rFonts w:cstheme="minorHAnsi"/>
        </w:rPr>
        <w:t xml:space="preserve"> promote quality of life factors by broadening the residential base within the counties</w:t>
      </w:r>
      <w:r w:rsidRPr="00E2059E">
        <w:rPr>
          <w:rFonts w:cstheme="minorHAnsi"/>
          <w:b/>
        </w:rPr>
        <w:t xml:space="preserve">. </w:t>
      </w:r>
      <w:r w:rsidRPr="00E2059E">
        <w:rPr>
          <w:rFonts w:cstheme="minorHAnsi"/>
        </w:rPr>
        <w:t xml:space="preserve">This goal would also help promote career and educational opportunities in the area. 80% of our growth will be through local business, placemaking, and promotion of our communities as a place to move too for quality of life, and not just available jobs. </w:t>
      </w:r>
    </w:p>
    <w:p w14:paraId="0084153A" w14:textId="77777777" w:rsidR="00827915" w:rsidRPr="00E2059E" w:rsidRDefault="00827915" w:rsidP="00827915">
      <w:pPr>
        <w:tabs>
          <w:tab w:val="left" w:pos="-144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p>
    <w:p w14:paraId="662F0026" w14:textId="77777777" w:rsidR="00827915" w:rsidRPr="00E2059E" w:rsidRDefault="00827915" w:rsidP="00827915">
      <w:pPr>
        <w:tabs>
          <w:tab w:val="left" w:pos="-144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Resources:</w:t>
      </w:r>
      <w:r w:rsidRPr="00E2059E">
        <w:rPr>
          <w:rFonts w:cstheme="minorHAnsi"/>
        </w:rPr>
        <w:t xml:space="preserve">  Chambers of Commerce, Unified School Districts, Medical Organizations, Cities, Counties, US 69 Association, Convention and Visitors Bureau.</w:t>
      </w:r>
    </w:p>
    <w:p w14:paraId="3425A6D8"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237E8722"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Agencies:</w:t>
      </w:r>
      <w:r w:rsidRPr="00E2059E">
        <w:rPr>
          <w:rFonts w:cstheme="minorHAnsi"/>
        </w:rPr>
        <w:t xml:space="preserve">  SEKRPC, Southeast Kansas, Inc.</w:t>
      </w:r>
    </w:p>
    <w:p w14:paraId="4812F4F3"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sectPr w:rsidR="00827915" w:rsidRPr="00E2059E" w:rsidSect="00670A7F">
          <w:pgSz w:w="12240" w:h="15840"/>
          <w:pgMar w:top="1440" w:right="1440" w:bottom="1440" w:left="1440" w:header="1440" w:footer="720" w:gutter="0"/>
          <w:cols w:space="720"/>
          <w:noEndnote/>
          <w:docGrid w:linePitch="299"/>
        </w:sectPr>
      </w:pPr>
    </w:p>
    <w:p w14:paraId="1A4BE0B3" w14:textId="77777777" w:rsidR="00827915" w:rsidRPr="00E2059E" w:rsidRDefault="00827915" w:rsidP="0082791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6BF8055F" w14:textId="77777777" w:rsidR="00827915" w:rsidRPr="00E2059E" w:rsidRDefault="00827915" w:rsidP="004D3DE4">
      <w:pPr>
        <w:pStyle w:val="Heading2"/>
        <w:rPr>
          <w:rFonts w:asciiTheme="minorHAnsi" w:hAnsiTheme="minorHAnsi" w:cstheme="minorHAnsi"/>
        </w:rPr>
      </w:pPr>
      <w:bookmarkStart w:id="60" w:name="_Toc83643293"/>
      <w:r w:rsidRPr="00E2059E">
        <w:rPr>
          <w:rFonts w:asciiTheme="minorHAnsi" w:hAnsiTheme="minorHAnsi" w:cstheme="minorHAnsi"/>
        </w:rPr>
        <w:t>Attracting &amp; Retaining Business &amp; Industry</w:t>
      </w:r>
      <w:bookmarkEnd w:id="60"/>
    </w:p>
    <w:p w14:paraId="24F2FF41"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19373044"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The Need:</w:t>
      </w:r>
      <w:r w:rsidRPr="00E2059E">
        <w:rPr>
          <w:rFonts w:cstheme="minorHAnsi"/>
        </w:rPr>
        <w:tab/>
        <w:t xml:space="preserve">Southeast Kansas has experienced a population drain due to out migration for quality of life and urbanization. </w:t>
      </w:r>
    </w:p>
    <w:p w14:paraId="75435766" w14:textId="77777777" w:rsidR="00827915" w:rsidRPr="00E2059E" w:rsidRDefault="00827915" w:rsidP="00827915">
      <w:pPr>
        <w:tabs>
          <w:tab w:val="left" w:pos="-1440"/>
          <w:tab w:val="left" w:pos="18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337CD4D3" w14:textId="77777777" w:rsidR="00827915" w:rsidRPr="00E2059E" w:rsidRDefault="00827915" w:rsidP="00827915">
      <w:pPr>
        <w:tabs>
          <w:tab w:val="left" w:pos="-1440"/>
          <w:tab w:val="left" w:pos="18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The Goal:</w:t>
      </w:r>
      <w:r w:rsidRPr="00E2059E">
        <w:rPr>
          <w:rFonts w:cstheme="minorHAnsi"/>
          <w:b/>
          <w:bCs/>
        </w:rPr>
        <w:tab/>
      </w:r>
      <w:r w:rsidRPr="00E2059E">
        <w:rPr>
          <w:rFonts w:cstheme="minorHAnsi"/>
        </w:rPr>
        <w:t>To improve placemaking and quality of life for the citizens, increase the tax base and increase the standard of living.</w:t>
      </w:r>
    </w:p>
    <w:p w14:paraId="56FD645D"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52002916" w14:textId="1BD33256"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bCs/>
        </w:rPr>
        <w:t>Objective #1:</w:t>
      </w:r>
      <w:r w:rsidR="00367E40">
        <w:rPr>
          <w:rFonts w:cstheme="minorHAnsi"/>
        </w:rPr>
        <w:t xml:space="preserve"> </w:t>
      </w:r>
      <w:r w:rsidRPr="00D35549">
        <w:rPr>
          <w:rFonts w:cstheme="minorHAnsi"/>
        </w:rPr>
        <w:t>202</w:t>
      </w:r>
      <w:r w:rsidR="003E270A" w:rsidRPr="00D35549">
        <w:rPr>
          <w:rFonts w:cstheme="minorHAnsi"/>
        </w:rPr>
        <w:t>1</w:t>
      </w:r>
      <w:r w:rsidRPr="00D35549">
        <w:rPr>
          <w:rFonts w:cstheme="minorHAnsi"/>
        </w:rPr>
        <w:t>-202</w:t>
      </w:r>
      <w:r w:rsidR="00CA3C4A">
        <w:rPr>
          <w:rFonts w:cstheme="minorHAnsi"/>
        </w:rPr>
        <w:t>6</w:t>
      </w:r>
      <w:r w:rsidRPr="00E2059E">
        <w:rPr>
          <w:rFonts w:cstheme="minorHAnsi"/>
        </w:rPr>
        <w:t xml:space="preserve">, work with SBDC to assist businesses requesting assistance.  The SBDC is also able to help with business start-up questions and helping get the business practices set up. </w:t>
      </w:r>
    </w:p>
    <w:p w14:paraId="6B352102" w14:textId="77777777" w:rsidR="00827915" w:rsidRPr="00E2059E" w:rsidRDefault="00827915" w:rsidP="00827915">
      <w:pPr>
        <w:tabs>
          <w:tab w:val="left" w:pos="-1440"/>
          <w:tab w:val="left" w:pos="18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704038C5" w14:textId="567EF5F5" w:rsidR="00827915" w:rsidRPr="00E2059E" w:rsidRDefault="00827915" w:rsidP="00827915">
      <w:pPr>
        <w:tabs>
          <w:tab w:val="left" w:pos="-1440"/>
          <w:tab w:val="left" w:pos="18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bCs/>
        </w:rPr>
        <w:t>Objective #2:</w:t>
      </w:r>
      <w:r w:rsidR="00367E40">
        <w:rPr>
          <w:rFonts w:cstheme="minorHAnsi"/>
        </w:rPr>
        <w:t xml:space="preserve"> </w:t>
      </w:r>
      <w:r w:rsidRPr="00D35549">
        <w:rPr>
          <w:rFonts w:cstheme="minorHAnsi"/>
        </w:rPr>
        <w:t>202</w:t>
      </w:r>
      <w:r w:rsidR="003E270A" w:rsidRPr="00D35549">
        <w:rPr>
          <w:rFonts w:cstheme="minorHAnsi"/>
        </w:rPr>
        <w:t>1</w:t>
      </w:r>
      <w:r w:rsidRPr="00D35549">
        <w:rPr>
          <w:rFonts w:cstheme="minorHAnsi"/>
        </w:rPr>
        <w:t>-202</w:t>
      </w:r>
      <w:r w:rsidR="00CA3C4A">
        <w:rPr>
          <w:rFonts w:cstheme="minorHAnsi"/>
        </w:rPr>
        <w:t>6</w:t>
      </w:r>
      <w:r w:rsidRPr="00D35549">
        <w:rPr>
          <w:rFonts w:cstheme="minorHAnsi"/>
        </w:rPr>
        <w:t>,</w:t>
      </w:r>
      <w:r w:rsidRPr="00E2059E">
        <w:rPr>
          <w:rFonts w:cstheme="minorHAnsi"/>
        </w:rPr>
        <w:t xml:space="preserve"> Focus on retention and expansion programs by contacting local businesses on a semi-annual basis to find out what can be done on the part of the city/county to help them excel during a difficult time.   If there are problems, what </w:t>
      </w:r>
      <w:proofErr w:type="gramStart"/>
      <w:r w:rsidRPr="00E2059E">
        <w:rPr>
          <w:rFonts w:cstheme="minorHAnsi"/>
        </w:rPr>
        <w:t>needs</w:t>
      </w:r>
      <w:proofErr w:type="gramEnd"/>
      <w:r w:rsidRPr="00E2059E">
        <w:rPr>
          <w:rFonts w:cstheme="minorHAnsi"/>
        </w:rPr>
        <w:t xml:space="preserve"> or assistance is requested?  </w:t>
      </w:r>
    </w:p>
    <w:p w14:paraId="6ACEBEE5"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187E5599" w14:textId="0D8399D5"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bCs/>
        </w:rPr>
        <w:t>Objective #3</w:t>
      </w:r>
      <w:r w:rsidRPr="00E2059E">
        <w:rPr>
          <w:rFonts w:cstheme="minorHAnsi"/>
        </w:rPr>
        <w:t>:</w:t>
      </w:r>
      <w:r w:rsidR="00367E40">
        <w:rPr>
          <w:rFonts w:cstheme="minorHAnsi"/>
        </w:rPr>
        <w:t xml:space="preserve"> </w:t>
      </w:r>
      <w:r w:rsidRPr="00E2059E">
        <w:rPr>
          <w:rFonts w:cstheme="minorHAnsi"/>
        </w:rPr>
        <w:t xml:space="preserve">Ongoing, promote the regional and local business financial resources. </w:t>
      </w:r>
    </w:p>
    <w:p w14:paraId="41A6928B"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2E50AEAC" w14:textId="068F19AE"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bCs/>
        </w:rPr>
        <w:lastRenderedPageBreak/>
        <w:t>Objective #4:</w:t>
      </w:r>
      <w:r w:rsidR="00367E40">
        <w:rPr>
          <w:rFonts w:cstheme="minorHAnsi"/>
        </w:rPr>
        <w:t xml:space="preserve"> </w:t>
      </w:r>
      <w:r w:rsidRPr="00E2059E">
        <w:rPr>
          <w:rFonts w:cstheme="minorHAnsi"/>
        </w:rPr>
        <w:t>Ongoing, promote business and industry clusters and matching local suppliers and manufacturers.</w:t>
      </w:r>
    </w:p>
    <w:p w14:paraId="6849BD98"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6FFB6A80" w14:textId="2DCF70D5"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bCs/>
        </w:rPr>
        <w:t>Objective #5:</w:t>
      </w:r>
      <w:r w:rsidR="00367E40">
        <w:rPr>
          <w:rFonts w:cstheme="minorHAnsi"/>
        </w:rPr>
        <w:t xml:space="preserve"> </w:t>
      </w:r>
      <w:r w:rsidRPr="00E2059E">
        <w:rPr>
          <w:rFonts w:cstheme="minorHAnsi"/>
        </w:rPr>
        <w:t xml:space="preserve">Ongoing, Encourage and support entrepreneur programs and educational endeavors along with promotion and education of buy local campaigns within retail. </w:t>
      </w:r>
    </w:p>
    <w:p w14:paraId="1B319B20" w14:textId="77777777" w:rsidR="00827915" w:rsidRPr="00E2059E" w:rsidRDefault="00827915" w:rsidP="00827915">
      <w:pPr>
        <w:tabs>
          <w:tab w:val="left" w:pos="-1440"/>
          <w:tab w:val="left" w:pos="18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5918E062" w14:textId="77777777" w:rsidR="00827915" w:rsidRPr="00E2059E" w:rsidRDefault="00827915" w:rsidP="00827915">
      <w:pPr>
        <w:tabs>
          <w:tab w:val="left" w:pos="-1440"/>
          <w:tab w:val="left" w:pos="18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Resources:</w:t>
      </w:r>
      <w:r w:rsidRPr="00E2059E">
        <w:rPr>
          <w:rFonts w:cstheme="minorHAnsi"/>
        </w:rPr>
        <w:tab/>
        <w:t xml:space="preserve">Southeast Kansas, Inc., SEKRPC, CIBD &amp; SBDC at PSU, local retailers, local Main Street, local </w:t>
      </w:r>
      <w:proofErr w:type="gramStart"/>
      <w:r w:rsidRPr="00E2059E">
        <w:rPr>
          <w:rFonts w:cstheme="minorHAnsi"/>
        </w:rPr>
        <w:t>chambers</w:t>
      </w:r>
      <w:proofErr w:type="gramEnd"/>
      <w:r w:rsidRPr="00E2059E">
        <w:rPr>
          <w:rFonts w:cstheme="minorHAnsi"/>
        </w:rPr>
        <w:t xml:space="preserve"> and economic development agencies, KDOC, Kansas Department of Agriculture.</w:t>
      </w:r>
    </w:p>
    <w:p w14:paraId="2A64ED90"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7CFA7E9B"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b/>
          <w:bCs/>
        </w:rPr>
      </w:pPr>
      <w:r w:rsidRPr="00E2059E">
        <w:rPr>
          <w:rFonts w:cstheme="minorHAnsi"/>
          <w:b/>
          <w:bCs/>
        </w:rPr>
        <w:t>Lead Agency:</w:t>
      </w:r>
      <w:r w:rsidRPr="00E2059E">
        <w:rPr>
          <w:rFonts w:cstheme="minorHAnsi"/>
        </w:rPr>
        <w:t xml:space="preserve">  Southeast Kansas, Inc., SEKRPC, Chamber of Commerce</w:t>
      </w:r>
    </w:p>
    <w:p w14:paraId="30D80396"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6A0E4DF5" w14:textId="77777777" w:rsidR="00827915" w:rsidRPr="00E2059E" w:rsidRDefault="00827915" w:rsidP="004D3DE4">
      <w:pPr>
        <w:pStyle w:val="Heading2"/>
        <w:rPr>
          <w:rFonts w:asciiTheme="minorHAnsi" w:hAnsiTheme="minorHAnsi" w:cstheme="minorHAnsi"/>
        </w:rPr>
      </w:pPr>
      <w:bookmarkStart w:id="61" w:name="_Toc83643294"/>
      <w:r w:rsidRPr="00E2059E">
        <w:rPr>
          <w:rFonts w:asciiTheme="minorHAnsi" w:hAnsiTheme="minorHAnsi" w:cstheme="minorHAnsi"/>
        </w:rPr>
        <w:t>Housing</w:t>
      </w:r>
      <w:bookmarkEnd w:id="61"/>
    </w:p>
    <w:p w14:paraId="41D1A03F" w14:textId="77777777" w:rsidR="00827915" w:rsidRPr="00E2059E" w:rsidRDefault="00827915" w:rsidP="00827915">
      <w:pPr>
        <w:pStyle w:val="Level1"/>
        <w:widowControl/>
        <w:tabs>
          <w:tab w:val="clear" w:pos="-720"/>
          <w:tab w:val="clear" w:pos="0"/>
          <w:tab w:val="left" w:pos="9360"/>
        </w:tabs>
        <w:adjustRightInd/>
        <w:spacing w:line="300" w:lineRule="auto"/>
        <w:ind w:left="0" w:firstLine="360"/>
        <w:rPr>
          <w:rFonts w:asciiTheme="minorHAnsi" w:hAnsiTheme="minorHAnsi" w:cstheme="minorHAnsi"/>
          <w:b/>
          <w:bCs/>
        </w:rPr>
      </w:pPr>
    </w:p>
    <w:p w14:paraId="21FD6E79" w14:textId="77777777" w:rsidR="00827915" w:rsidRPr="00E2059E" w:rsidRDefault="00827915" w:rsidP="00827915">
      <w:pPr>
        <w:tabs>
          <w:tab w:val="left" w:pos="-1440"/>
          <w:tab w:val="left" w:pos="126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 xml:space="preserve">The Need:  </w:t>
      </w:r>
      <w:r w:rsidRPr="00E2059E">
        <w:rPr>
          <w:rFonts w:cstheme="minorHAnsi"/>
        </w:rPr>
        <w:t xml:space="preserve">The need for affordable modern housing units is acknowledged as a priority in virtually every sector of the region.  Even those counties that did not list housing as a priority issue in their Strategic Plan have acknowledged that housing is indeed a pressing economic development issue.  However, the lack of developers and speculative development in the region exacerbates the problem.  At present, many communities lack the detailed data necessary to document the need for specific types and quantities of housing and have been unsuccessful in attracting development capital. </w:t>
      </w:r>
    </w:p>
    <w:p w14:paraId="1283ECC7" w14:textId="77777777" w:rsidR="00827915" w:rsidRPr="00E2059E" w:rsidRDefault="00827915" w:rsidP="00827915">
      <w:pPr>
        <w:tabs>
          <w:tab w:val="left" w:pos="-144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6A1F5972" w14:textId="77777777" w:rsidR="00827915" w:rsidRPr="00E2059E" w:rsidRDefault="00827915" w:rsidP="00827915">
      <w:pPr>
        <w:tabs>
          <w:tab w:val="left" w:pos="-1440"/>
          <w:tab w:val="left" w:pos="12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The Goal:</w:t>
      </w:r>
      <w:r w:rsidRPr="00E2059E">
        <w:rPr>
          <w:rFonts w:cstheme="minorHAnsi"/>
        </w:rPr>
        <w:t xml:space="preserve">  To identify and quantify specific local housing priorities as the basis for creating a regional housing development strategy. </w:t>
      </w:r>
    </w:p>
    <w:p w14:paraId="4FB74B5F"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45D35700"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bCs/>
        </w:rPr>
        <w:t>Objective #1:</w:t>
      </w:r>
      <w:r w:rsidRPr="00E2059E">
        <w:rPr>
          <w:rFonts w:cstheme="minorHAnsi"/>
        </w:rPr>
        <w:t xml:space="preserve">  Ongoing, maximizing resources for senior and moderate-income residents by expanding housing choices to all income brackets and improve the quality of housing.  When recruiting developers look for all income level developers.</w:t>
      </w:r>
    </w:p>
    <w:p w14:paraId="57BD6C85"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18F91C23" w14:textId="7D7BC37C"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bCs/>
        </w:rPr>
        <w:t>Objective #2:</w:t>
      </w:r>
      <w:r w:rsidRPr="00E2059E">
        <w:rPr>
          <w:rFonts w:cstheme="minorHAnsi"/>
        </w:rPr>
        <w:t xml:space="preserve">  Ongoing, study and develop individual city requirements for local housing and determine the best way</w:t>
      </w:r>
      <w:r w:rsidR="00FD7729">
        <w:rPr>
          <w:rFonts w:cstheme="minorHAnsi"/>
        </w:rPr>
        <w:t xml:space="preserve"> to</w:t>
      </w:r>
      <w:r w:rsidRPr="00E2059E">
        <w:rPr>
          <w:rFonts w:cstheme="minorHAnsi"/>
        </w:rPr>
        <w:t xml:space="preserve"> </w:t>
      </w:r>
      <w:r w:rsidR="00FD7729">
        <w:rPr>
          <w:rFonts w:cstheme="minorHAnsi"/>
        </w:rPr>
        <w:t>suit</w:t>
      </w:r>
      <w:r w:rsidRPr="00E2059E">
        <w:rPr>
          <w:rFonts w:cstheme="minorHAnsi"/>
        </w:rPr>
        <w:t xml:space="preserve"> the local needs for housing.  Look for grants or tax incentives to help with the cost of new home.  Advertise and educate on how to build affordable housing. Work with cities on code </w:t>
      </w:r>
      <w:r w:rsidRPr="00E2059E">
        <w:rPr>
          <w:rFonts w:cstheme="minorHAnsi"/>
        </w:rPr>
        <w:lastRenderedPageBreak/>
        <w:t>enforcement and maintenance of quality housing, this will also help attract and retain a greater qualified workforce.</w:t>
      </w:r>
    </w:p>
    <w:p w14:paraId="27B91AD2"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0346B54C" w14:textId="5CDAA2AD" w:rsidR="00827915" w:rsidRDefault="00827915" w:rsidP="00F54552">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bCs/>
        </w:rPr>
        <w:t>Objective #3:</w:t>
      </w:r>
      <w:r w:rsidRPr="00E2059E">
        <w:rPr>
          <w:rFonts w:cstheme="minorHAnsi"/>
        </w:rPr>
        <w:t xml:space="preserve">  </w:t>
      </w:r>
      <w:r w:rsidRPr="00D35549">
        <w:rPr>
          <w:rFonts w:cstheme="minorHAnsi"/>
        </w:rPr>
        <w:t>202</w:t>
      </w:r>
      <w:r w:rsidR="003E270A" w:rsidRPr="00D35549">
        <w:rPr>
          <w:rFonts w:cstheme="minorHAnsi"/>
        </w:rPr>
        <w:t>1</w:t>
      </w:r>
      <w:r w:rsidRPr="00D35549">
        <w:rPr>
          <w:rFonts w:cstheme="minorHAnsi"/>
        </w:rPr>
        <w:t>-202</w:t>
      </w:r>
      <w:r w:rsidR="00CA3C4A">
        <w:rPr>
          <w:rFonts w:cstheme="minorHAnsi"/>
        </w:rPr>
        <w:t>6</w:t>
      </w:r>
      <w:r w:rsidRPr="00D35549">
        <w:rPr>
          <w:rFonts w:cstheme="minorHAnsi"/>
        </w:rPr>
        <w:t>,</w:t>
      </w:r>
      <w:r w:rsidRPr="00E2059E">
        <w:rPr>
          <w:rFonts w:cstheme="minorHAnsi"/>
        </w:rPr>
        <w:t xml:space="preserve"> research the need for financing affordable housing and assist the low to moderate income home buyers </w:t>
      </w:r>
      <w:proofErr w:type="gramStart"/>
      <w:r w:rsidRPr="00E2059E">
        <w:rPr>
          <w:rFonts w:cstheme="minorHAnsi"/>
        </w:rPr>
        <w:t>and also</w:t>
      </w:r>
      <w:proofErr w:type="gramEnd"/>
      <w:r w:rsidRPr="00E2059E">
        <w:rPr>
          <w:rFonts w:cstheme="minorHAnsi"/>
        </w:rPr>
        <w:t xml:space="preserve"> determine the need for special financing to build new homes.  </w:t>
      </w:r>
    </w:p>
    <w:p w14:paraId="4A9FAC13" w14:textId="27347DDC" w:rsidR="00F54552" w:rsidRDefault="00F54552"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p>
    <w:p w14:paraId="142E1393" w14:textId="4DB9DC16" w:rsidR="00F54552" w:rsidRPr="00F54552" w:rsidRDefault="00F54552" w:rsidP="00F54552">
      <w:pPr>
        <w:ind w:left="1080" w:firstLine="0"/>
        <w:rPr>
          <w:sz w:val="24"/>
          <w:szCs w:val="24"/>
        </w:rPr>
      </w:pPr>
      <w:r w:rsidRPr="00F54552">
        <w:rPr>
          <w:rFonts w:cstheme="minorHAnsi"/>
          <w:b/>
          <w:bCs/>
        </w:rPr>
        <w:t>Objective #4:</w:t>
      </w:r>
      <w:r>
        <w:rPr>
          <w:rFonts w:cstheme="minorHAnsi"/>
        </w:rPr>
        <w:t xml:space="preserve"> </w:t>
      </w:r>
      <w:r w:rsidRPr="00F54552">
        <w:t xml:space="preserve">Housing maintenance and repair is a serious issue in many Southeast Kansas neighborhoods. However, the public, private, and nonprofit sectors are working together to make housing rehabilitation services available to those who need them. Promoting the rehabilitation of existing housing not only helps to maintain housing that is affordable for all socioeconomic sectors, </w:t>
      </w:r>
      <w:proofErr w:type="gramStart"/>
      <w:r w:rsidRPr="00F54552">
        <w:t>it</w:t>
      </w:r>
      <w:proofErr w:type="gramEnd"/>
      <w:r w:rsidRPr="00F54552">
        <w:t xml:space="preserve"> also supports broader revitalization goals. Housing rehabilitation often will encourage and complement other community development activities, including streetscape improvements, pedestrian circulation amenities, infrastructure upgrades, community parks cleanup, and rehabilitation of neighboring properties. All these efforts can stabilize or increase property values and create a stronger sense of community and civic pride.</w:t>
      </w:r>
    </w:p>
    <w:p w14:paraId="4AA5D144" w14:textId="77777777" w:rsidR="00827915" w:rsidRPr="00E2059E" w:rsidRDefault="00827915" w:rsidP="00F54552">
      <w:pPr>
        <w:tabs>
          <w:tab w:val="left" w:pos="-1440"/>
          <w:tab w:val="left" w:pos="18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0"/>
        <w:rPr>
          <w:rFonts w:cstheme="minorHAnsi"/>
          <w:b/>
          <w:bCs/>
        </w:rPr>
      </w:pPr>
    </w:p>
    <w:p w14:paraId="565A016F" w14:textId="77777777" w:rsidR="00827915" w:rsidRPr="00E2059E" w:rsidRDefault="00827915" w:rsidP="00827915">
      <w:pPr>
        <w:tabs>
          <w:tab w:val="left" w:pos="-1440"/>
          <w:tab w:val="left" w:pos="18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Resources:</w:t>
      </w:r>
      <w:r w:rsidRPr="00E2059E">
        <w:rPr>
          <w:rFonts w:cstheme="minorHAnsi"/>
        </w:rPr>
        <w:tab/>
        <w:t>Community Task Force on Housing, Chamber of Commerce, local financial institutions, City and County Commission, KDOC</w:t>
      </w:r>
    </w:p>
    <w:p w14:paraId="55F5E719"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55AF99E0"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Lead Agency:</w:t>
      </w:r>
      <w:r w:rsidRPr="00E2059E">
        <w:rPr>
          <w:rFonts w:cstheme="minorHAnsi"/>
        </w:rPr>
        <w:t xml:space="preserve">  Southeast Kansas, Inc., SEKRPC, Housing Authorities  </w:t>
      </w:r>
    </w:p>
    <w:p w14:paraId="4CAF0083"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sectPr w:rsidR="00827915" w:rsidRPr="00E2059E" w:rsidSect="00E872D6">
          <w:footerReference w:type="default" r:id="rId27"/>
          <w:type w:val="continuous"/>
          <w:pgSz w:w="12240" w:h="15840"/>
          <w:pgMar w:top="1440" w:right="1440" w:bottom="1440" w:left="1440" w:header="1440" w:footer="720" w:gutter="0"/>
          <w:cols w:space="720"/>
          <w:noEndnote/>
          <w:docGrid w:linePitch="299"/>
        </w:sectPr>
      </w:pPr>
    </w:p>
    <w:p w14:paraId="70B38F22" w14:textId="77777777" w:rsidR="00827915" w:rsidRPr="00E2059E" w:rsidRDefault="00827915" w:rsidP="00827915">
      <w:pPr>
        <w:spacing w:after="0" w:line="300" w:lineRule="auto"/>
        <w:ind w:firstLine="360"/>
        <w:rPr>
          <w:rFonts w:cstheme="minorHAnsi"/>
          <w:b/>
          <w:bCs/>
        </w:rPr>
      </w:pPr>
    </w:p>
    <w:p w14:paraId="3386FA9F" w14:textId="77777777" w:rsidR="00827915" w:rsidRPr="00E2059E" w:rsidRDefault="00827915" w:rsidP="004D3DE4">
      <w:pPr>
        <w:pStyle w:val="Heading2"/>
        <w:rPr>
          <w:rFonts w:asciiTheme="minorHAnsi" w:eastAsia="Times New Roman" w:hAnsiTheme="minorHAnsi" w:cstheme="minorHAnsi"/>
          <w:sz w:val="24"/>
          <w:szCs w:val="24"/>
        </w:rPr>
      </w:pPr>
      <w:bookmarkStart w:id="62" w:name="_Toc83643295"/>
      <w:r w:rsidRPr="00E2059E">
        <w:rPr>
          <w:rFonts w:asciiTheme="minorHAnsi" w:hAnsiTheme="minorHAnsi" w:cstheme="minorHAnsi"/>
        </w:rPr>
        <w:t>Utilizing Tourism as an Economic Development Tool</w:t>
      </w:r>
      <w:bookmarkEnd w:id="62"/>
    </w:p>
    <w:p w14:paraId="5C49758F"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092FD9F3" w14:textId="7CEC29EC"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The Need:</w:t>
      </w:r>
      <w:r w:rsidRPr="00E2059E">
        <w:rPr>
          <w:rFonts w:cstheme="minorHAnsi"/>
          <w:b/>
          <w:bCs/>
        </w:rPr>
        <w:tab/>
        <w:t xml:space="preserve"> </w:t>
      </w:r>
      <w:r w:rsidRPr="00E2059E">
        <w:rPr>
          <w:rFonts w:cstheme="minorHAnsi"/>
        </w:rPr>
        <w:t>T</w:t>
      </w:r>
      <w:r w:rsidR="00F74D30">
        <w:rPr>
          <w:rFonts w:cstheme="minorHAnsi"/>
        </w:rPr>
        <w:t>o utilize the available tourism and travel drivers in the region as an economic development tool. One method for reversing a regional retail trade deficit is to develop and market tourist attractions including events and destinations that are successful in attracting travelers from outside the region. Influencing factors include global trends such as 9/11 and the COVID Pandemic, slowing long range travel. This creates shorter trips, taken more often and more by vehicle</w:t>
      </w:r>
      <w:r w:rsidRPr="00E2059E">
        <w:rPr>
          <w:rFonts w:cstheme="minorHAnsi"/>
        </w:rPr>
        <w:t xml:space="preserve">.  </w:t>
      </w:r>
    </w:p>
    <w:p w14:paraId="0BC90171" w14:textId="77777777" w:rsidR="00827915" w:rsidRPr="00E2059E" w:rsidRDefault="00827915" w:rsidP="00827915">
      <w:pPr>
        <w:tabs>
          <w:tab w:val="left" w:pos="-1440"/>
          <w:tab w:val="left" w:pos="18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39490E70" w14:textId="13A420C2" w:rsidR="00827915" w:rsidRPr="00E2059E" w:rsidRDefault="00827915" w:rsidP="00827915">
      <w:pPr>
        <w:tabs>
          <w:tab w:val="left" w:pos="-1440"/>
          <w:tab w:val="left" w:pos="18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The Goal:</w:t>
      </w:r>
      <w:r w:rsidRPr="00E2059E">
        <w:rPr>
          <w:rFonts w:cstheme="minorHAnsi"/>
        </w:rPr>
        <w:tab/>
        <w:t xml:space="preserve"> To increase the local customer base for retail and service businesses throughout the region and to enhance the region's overall market appeal.</w:t>
      </w:r>
      <w:r w:rsidR="00F74D30">
        <w:rPr>
          <w:rFonts w:cstheme="minorHAnsi"/>
        </w:rPr>
        <w:t xml:space="preserve"> This </w:t>
      </w:r>
      <w:r w:rsidR="00F74D30">
        <w:rPr>
          <w:rFonts w:cstheme="minorHAnsi"/>
        </w:rPr>
        <w:lastRenderedPageBreak/>
        <w:t xml:space="preserve">new appeal is both to the general consumer and to potentially new business, including corporate HQ, manufacturing, and retail. </w:t>
      </w:r>
    </w:p>
    <w:p w14:paraId="42BBB5FB" w14:textId="77777777" w:rsidR="00827915" w:rsidRPr="00E2059E" w:rsidRDefault="00827915" w:rsidP="00827915">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3641291D" w14:textId="7B049BBF" w:rsidR="00827915" w:rsidRPr="00E2059E" w:rsidRDefault="00827915" w:rsidP="00827915">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bCs/>
        </w:rPr>
        <w:t xml:space="preserve">Objective #1:  </w:t>
      </w:r>
      <w:r w:rsidRPr="00E2059E">
        <w:rPr>
          <w:rFonts w:cstheme="minorHAnsi"/>
        </w:rPr>
        <w:t xml:space="preserve">Ongoing, </w:t>
      </w:r>
      <w:r w:rsidR="00F74D30">
        <w:rPr>
          <w:rFonts w:cstheme="minorHAnsi"/>
        </w:rPr>
        <w:t xml:space="preserve">cooperatively </w:t>
      </w:r>
      <w:r w:rsidRPr="00E2059E">
        <w:rPr>
          <w:rFonts w:cstheme="minorHAnsi"/>
        </w:rPr>
        <w:t>market attractions that might draw tourists to the local area. Use promotional literature</w:t>
      </w:r>
      <w:r w:rsidR="00DF373C">
        <w:rPr>
          <w:rFonts w:cstheme="minorHAnsi"/>
        </w:rPr>
        <w:t>,</w:t>
      </w:r>
      <w:r w:rsidRPr="00E2059E">
        <w:rPr>
          <w:rFonts w:cstheme="minorHAnsi"/>
        </w:rPr>
        <w:t xml:space="preserve"> videos</w:t>
      </w:r>
      <w:r w:rsidR="00DF373C">
        <w:rPr>
          <w:rFonts w:cstheme="minorHAnsi"/>
        </w:rPr>
        <w:t xml:space="preserve">, and digital based social media </w:t>
      </w:r>
      <w:r w:rsidRPr="00E2059E">
        <w:rPr>
          <w:rFonts w:cstheme="minorHAnsi"/>
        </w:rPr>
        <w:t>to highlight</w:t>
      </w:r>
      <w:r w:rsidR="00DF373C">
        <w:rPr>
          <w:rFonts w:cstheme="minorHAnsi"/>
        </w:rPr>
        <w:t xml:space="preserve"> the region’s</w:t>
      </w:r>
      <w:r w:rsidRPr="00E2059E">
        <w:rPr>
          <w:rFonts w:cstheme="minorHAnsi"/>
        </w:rPr>
        <w:t xml:space="preserve"> positive attributes.  This is will also reinforce a </w:t>
      </w:r>
      <w:r w:rsidR="00DF373C" w:rsidRPr="00E2059E">
        <w:rPr>
          <w:rFonts w:cstheme="minorHAnsi"/>
        </w:rPr>
        <w:t>community’s</w:t>
      </w:r>
      <w:r w:rsidRPr="00E2059E">
        <w:rPr>
          <w:rFonts w:cstheme="minorHAnsi"/>
        </w:rPr>
        <w:t xml:space="preserve"> pride.</w:t>
      </w:r>
      <w:r w:rsidRPr="00E2059E">
        <w:rPr>
          <w:rFonts w:cstheme="minorHAnsi"/>
        </w:rPr>
        <w:tab/>
      </w:r>
    </w:p>
    <w:p w14:paraId="7CD30996" w14:textId="77777777" w:rsidR="00827915" w:rsidRPr="00E2059E" w:rsidRDefault="00827915" w:rsidP="00827915">
      <w:pPr>
        <w:tabs>
          <w:tab w:val="left" w:pos="-1440"/>
          <w:tab w:val="left" w:pos="18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4723A758" w14:textId="10F3E98F" w:rsidR="00827915" w:rsidRPr="00E2059E" w:rsidRDefault="00827915" w:rsidP="00827915">
      <w:pPr>
        <w:tabs>
          <w:tab w:val="left" w:pos="-1440"/>
          <w:tab w:val="left" w:pos="18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bCs/>
        </w:rPr>
        <w:t>Objective #2:</w:t>
      </w:r>
      <w:r w:rsidRPr="00E2059E">
        <w:rPr>
          <w:rFonts w:cstheme="minorHAnsi"/>
        </w:rPr>
        <w:t xml:space="preserve">  Ongoing, develop plans for </w:t>
      </w:r>
      <w:r w:rsidR="00DF373C">
        <w:rPr>
          <w:rFonts w:cstheme="minorHAnsi"/>
        </w:rPr>
        <w:t xml:space="preserve">promotion pieces by genre, for likeminded tours to similar area attractions spread among the 12-county area. Collaboration between communities will allow the ability to market to motorcoach and driving tours from attraction to attraction within the region. </w:t>
      </w:r>
    </w:p>
    <w:p w14:paraId="3DD7AB84"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15DBCAE9" w14:textId="1298642B" w:rsidR="00827915"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bCs/>
        </w:rPr>
        <w:t>Objective #3:</w:t>
      </w:r>
      <w:r w:rsidRPr="00E2059E">
        <w:rPr>
          <w:rFonts w:cstheme="minorHAnsi"/>
        </w:rPr>
        <w:t xml:space="preserve">  </w:t>
      </w:r>
      <w:r w:rsidR="00DF373C">
        <w:rPr>
          <w:rFonts w:cstheme="minorHAnsi"/>
        </w:rPr>
        <w:t xml:space="preserve">Ongoing, </w:t>
      </w:r>
      <w:r w:rsidRPr="00E2059E">
        <w:rPr>
          <w:rFonts w:cstheme="minorHAnsi"/>
        </w:rPr>
        <w:t>Southeast Kansas Tourism Region</w:t>
      </w:r>
      <w:r w:rsidR="00DF373C">
        <w:rPr>
          <w:rFonts w:cstheme="minorHAnsi"/>
        </w:rPr>
        <w:t xml:space="preserve"> (SEKTR)</w:t>
      </w:r>
      <w:r w:rsidRPr="00E2059E">
        <w:rPr>
          <w:rFonts w:cstheme="minorHAnsi"/>
        </w:rPr>
        <w:t xml:space="preserve"> attends several tourism related trade shows a</w:t>
      </w:r>
      <w:r w:rsidR="00DF373C">
        <w:rPr>
          <w:rFonts w:cstheme="minorHAnsi"/>
        </w:rPr>
        <w:t xml:space="preserve">nnually </w:t>
      </w:r>
      <w:r w:rsidRPr="00E2059E">
        <w:rPr>
          <w:rFonts w:cstheme="minorHAnsi"/>
        </w:rPr>
        <w:t xml:space="preserve">distributing collateral material at consumer-based trade shows. They also cooperatively attend direct sales shows targeting the motor coach and travel group industries. </w:t>
      </w:r>
      <w:r w:rsidR="00DF373C">
        <w:rPr>
          <w:rFonts w:cstheme="minorHAnsi"/>
        </w:rPr>
        <w:t xml:space="preserve">Continue to attend the direct to consumer shows while identifying additional business expansion or other B-to-B trade shows. </w:t>
      </w:r>
    </w:p>
    <w:p w14:paraId="7B477A98" w14:textId="0037032C" w:rsidR="00DF373C" w:rsidRDefault="00DF373C"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p>
    <w:p w14:paraId="59815C77" w14:textId="401DD041" w:rsidR="00DF373C" w:rsidRPr="00E2059E" w:rsidRDefault="00DF373C"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DF373C">
        <w:rPr>
          <w:rFonts w:cstheme="minorHAnsi"/>
          <w:b/>
          <w:bCs/>
        </w:rPr>
        <w:t>Objective #4:</w:t>
      </w:r>
      <w:r>
        <w:rPr>
          <w:rFonts w:cstheme="minorHAnsi"/>
        </w:rPr>
        <w:tab/>
        <w:t xml:space="preserve">Ongoing, utilize tourism-based collateral to attract new manufactures and or commercial industry. Targeting site selectors, CEOs and other “decision makers” in the economic development industry, inviting them to visit the region and see it through the eyes of both a tourist and a business owner for possible relocation or expansion of their current business. </w:t>
      </w:r>
    </w:p>
    <w:p w14:paraId="2C040BF6"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324BA280" w14:textId="1ACEEBD2"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Resources:</w:t>
      </w:r>
      <w:r w:rsidRPr="00E2059E">
        <w:rPr>
          <w:rFonts w:cstheme="minorHAnsi"/>
        </w:rPr>
        <w:t xml:space="preserve">  Area Tourism Directors, KDOC, News Media, SEKTR, </w:t>
      </w:r>
      <w:r w:rsidR="00DF373C">
        <w:rPr>
          <w:rFonts w:cstheme="minorHAnsi"/>
        </w:rPr>
        <w:t xml:space="preserve">Southeast Kansas Economic Development Coalition, </w:t>
      </w:r>
      <w:r w:rsidRPr="00E2059E">
        <w:rPr>
          <w:rFonts w:cstheme="minorHAnsi"/>
        </w:rPr>
        <w:t>Chamber of Commerce, Main Street organizations</w:t>
      </w:r>
    </w:p>
    <w:p w14:paraId="1AA5E2F1" w14:textId="77777777" w:rsidR="00827915" w:rsidRPr="00E2059E" w:rsidRDefault="00827915" w:rsidP="00827915">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1383F755" w14:textId="5278D1CF" w:rsidR="00367E40" w:rsidRDefault="00827915" w:rsidP="00367E40">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Lead Agency:</w:t>
      </w:r>
      <w:r w:rsidRPr="00E2059E">
        <w:rPr>
          <w:rFonts w:cstheme="minorHAnsi"/>
        </w:rPr>
        <w:t xml:space="preserve">  </w:t>
      </w:r>
      <w:r w:rsidR="00DF373C">
        <w:rPr>
          <w:rFonts w:cstheme="minorHAnsi"/>
        </w:rPr>
        <w:t>SEKTR/SEKEDC</w:t>
      </w:r>
    </w:p>
    <w:p w14:paraId="55B8BD76" w14:textId="77777777" w:rsidR="00367E40" w:rsidRDefault="00367E40" w:rsidP="00367E40">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p>
    <w:p w14:paraId="2F19FAA0" w14:textId="77777777" w:rsidR="00367E40" w:rsidRPr="00E2059E" w:rsidRDefault="00367E40" w:rsidP="00367E40">
      <w:pPr>
        <w:pStyle w:val="Heading2"/>
        <w:ind w:firstLine="0"/>
        <w:rPr>
          <w:rFonts w:asciiTheme="minorHAnsi" w:hAnsiTheme="minorHAnsi" w:cstheme="minorHAnsi"/>
        </w:rPr>
      </w:pPr>
      <w:bookmarkStart w:id="63" w:name="_Toc83643296"/>
      <w:r w:rsidRPr="00E2059E">
        <w:rPr>
          <w:rFonts w:asciiTheme="minorHAnsi" w:hAnsiTheme="minorHAnsi" w:cstheme="minorHAnsi"/>
        </w:rPr>
        <w:t>Establishing and Maintaining Partnerships Between Business, Education and Government</w:t>
      </w:r>
      <w:bookmarkEnd w:id="63"/>
    </w:p>
    <w:p w14:paraId="12B09C9A" w14:textId="77777777" w:rsidR="00367E40" w:rsidRPr="00E2059E" w:rsidRDefault="00367E40" w:rsidP="00367E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1C747692" w14:textId="77777777" w:rsidR="00367E40" w:rsidRPr="00E2059E" w:rsidRDefault="00367E40" w:rsidP="00367E40">
      <w:pPr>
        <w:tabs>
          <w:tab w:val="left" w:pos="1080"/>
          <w:tab w:val="left" w:pos="1800"/>
          <w:tab w:val="left" w:pos="2520"/>
          <w:tab w:val="left" w:pos="3240"/>
          <w:tab w:val="left" w:pos="3960"/>
          <w:tab w:val="left" w:pos="4680"/>
          <w:tab w:val="left" w:pos="5400"/>
          <w:tab w:val="left" w:pos="6120"/>
          <w:tab w:val="left" w:pos="6840"/>
          <w:tab w:val="left" w:pos="7560"/>
          <w:tab w:val="left" w:pos="7920"/>
          <w:tab w:val="left" w:pos="8640"/>
          <w:tab w:val="left" w:pos="9360"/>
        </w:tabs>
        <w:spacing w:after="0" w:line="300" w:lineRule="auto"/>
        <w:ind w:left="720" w:firstLine="0"/>
        <w:rPr>
          <w:rFonts w:cstheme="minorHAnsi"/>
        </w:rPr>
      </w:pPr>
      <w:r w:rsidRPr="00E2059E">
        <w:rPr>
          <w:rFonts w:cstheme="minorHAnsi"/>
          <w:b/>
          <w:bCs/>
        </w:rPr>
        <w:lastRenderedPageBreak/>
        <w:t xml:space="preserve">The Need:  </w:t>
      </w:r>
      <w:r w:rsidRPr="00E2059E">
        <w:rPr>
          <w:rFonts w:cstheme="minorHAnsi"/>
        </w:rPr>
        <w:t>Communication and collaboration between education, government, and business do not exist in some areas of the region and needs improvement in other areas of the region.</w:t>
      </w:r>
    </w:p>
    <w:p w14:paraId="3AF5827A" w14:textId="77777777" w:rsidR="00367E40" w:rsidRPr="00E2059E" w:rsidRDefault="00367E40" w:rsidP="00367E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779B4813" w14:textId="77777777" w:rsidR="00367E40" w:rsidRPr="00E2059E" w:rsidRDefault="00367E40" w:rsidP="00367E40">
      <w:pPr>
        <w:tabs>
          <w:tab w:val="left" w:pos="-1440"/>
          <w:tab w:val="left" w:pos="1800"/>
          <w:tab w:val="left" w:pos="207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The Goal:</w:t>
      </w:r>
      <w:r w:rsidRPr="00E2059E">
        <w:rPr>
          <w:rFonts w:cstheme="minorHAnsi"/>
        </w:rPr>
        <w:tab/>
        <w:t xml:space="preserve">Establish economic development partnership linkages between local, county and state governments, </w:t>
      </w:r>
      <w:proofErr w:type="gramStart"/>
      <w:r w:rsidRPr="00E2059E">
        <w:rPr>
          <w:rFonts w:cstheme="minorHAnsi"/>
        </w:rPr>
        <w:t>education</w:t>
      </w:r>
      <w:proofErr w:type="gramEnd"/>
      <w:r w:rsidRPr="00E2059E">
        <w:rPr>
          <w:rFonts w:cstheme="minorHAnsi"/>
        </w:rPr>
        <w:t xml:space="preserve"> and businesses.   </w:t>
      </w:r>
    </w:p>
    <w:p w14:paraId="1B29053A" w14:textId="77777777" w:rsidR="00367E40" w:rsidRPr="00E2059E" w:rsidRDefault="00367E40" w:rsidP="00367E40">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0FBA5385" w14:textId="77777777" w:rsidR="00367E40" w:rsidRPr="00E2059E" w:rsidRDefault="00367E40" w:rsidP="00367E40">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bCs/>
        </w:rPr>
        <w:t>Objective #1:</w:t>
      </w:r>
      <w:r w:rsidRPr="00E2059E">
        <w:rPr>
          <w:rFonts w:cstheme="minorHAnsi"/>
        </w:rPr>
        <w:t xml:space="preserve">  Ongoing partnerships between each community and their respective economic development communities. </w:t>
      </w:r>
    </w:p>
    <w:p w14:paraId="7A22D9CC" w14:textId="77777777" w:rsidR="00367E40" w:rsidRPr="00E2059E" w:rsidRDefault="00367E40" w:rsidP="00367E40">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68362F70" w14:textId="7F57B2AB" w:rsidR="00367E40" w:rsidRDefault="00367E40" w:rsidP="00367E40">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bCs/>
        </w:rPr>
        <w:t>Objective #2:</w:t>
      </w:r>
      <w:r w:rsidRPr="00E2059E">
        <w:rPr>
          <w:rFonts w:cstheme="minorHAnsi"/>
        </w:rPr>
        <w:t xml:space="preserve">  Ongoing, continued support of changes and directions of programs and identify new ways to cooperate.  This support will foster the development of meaningful partnerships between business and education allowing a more prepared and </w:t>
      </w:r>
      <w:proofErr w:type="gramStart"/>
      <w:r w:rsidRPr="00E2059E">
        <w:rPr>
          <w:rFonts w:cstheme="minorHAnsi"/>
        </w:rPr>
        <w:t>well trained</w:t>
      </w:r>
      <w:proofErr w:type="gramEnd"/>
      <w:r w:rsidRPr="00E2059E">
        <w:rPr>
          <w:rFonts w:cstheme="minorHAnsi"/>
        </w:rPr>
        <w:t xml:space="preserve"> work force to emerge.</w:t>
      </w:r>
    </w:p>
    <w:p w14:paraId="626E5350" w14:textId="77777777" w:rsidR="00367E40" w:rsidRDefault="00367E40" w:rsidP="00367E40">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p>
    <w:p w14:paraId="01C6C890" w14:textId="01D995AC" w:rsidR="00367E40" w:rsidRPr="00E2059E" w:rsidRDefault="00367E40" w:rsidP="00367E40">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1080" w:firstLine="0"/>
        <w:rPr>
          <w:rFonts w:cstheme="minorHAnsi"/>
        </w:rPr>
      </w:pPr>
      <w:r w:rsidRPr="00E2059E">
        <w:rPr>
          <w:rFonts w:cstheme="minorHAnsi"/>
          <w:b/>
          <w:bCs/>
        </w:rPr>
        <w:t>Objective #3:</w:t>
      </w:r>
      <w:r w:rsidRPr="00E2059E">
        <w:rPr>
          <w:rFonts w:cstheme="minorHAnsi"/>
        </w:rPr>
        <w:t xml:space="preserve">  </w:t>
      </w:r>
      <w:r w:rsidRPr="00D35549">
        <w:rPr>
          <w:rFonts w:cstheme="minorHAnsi"/>
        </w:rPr>
        <w:t>202</w:t>
      </w:r>
      <w:r w:rsidR="003E270A" w:rsidRPr="00D35549">
        <w:rPr>
          <w:rFonts w:cstheme="minorHAnsi"/>
        </w:rPr>
        <w:t>1</w:t>
      </w:r>
      <w:r w:rsidRPr="00D35549">
        <w:rPr>
          <w:rFonts w:cstheme="minorHAnsi"/>
        </w:rPr>
        <w:t>-202</w:t>
      </w:r>
      <w:r w:rsidR="00CA3C4A">
        <w:rPr>
          <w:rFonts w:cstheme="minorHAnsi"/>
        </w:rPr>
        <w:t>6</w:t>
      </w:r>
      <w:r w:rsidRPr="00E2059E">
        <w:rPr>
          <w:rFonts w:cstheme="minorHAnsi"/>
        </w:rPr>
        <w:t xml:space="preserve">, Encourage county-wide networking opportunities including city Chambers of Commerce, rural </w:t>
      </w:r>
      <w:proofErr w:type="gramStart"/>
      <w:r w:rsidRPr="00E2059E">
        <w:rPr>
          <w:rFonts w:cstheme="minorHAnsi"/>
        </w:rPr>
        <w:t>citizens</w:t>
      </w:r>
      <w:proofErr w:type="gramEnd"/>
      <w:r w:rsidRPr="00E2059E">
        <w:rPr>
          <w:rFonts w:cstheme="minorHAnsi"/>
        </w:rPr>
        <w:t xml:space="preserve"> and smaller communities within the county.  Implementing more environmental programs will also encourage cooperation between the areas of business, industries, </w:t>
      </w:r>
      <w:proofErr w:type="gramStart"/>
      <w:r w:rsidRPr="00E2059E">
        <w:rPr>
          <w:rFonts w:cstheme="minorHAnsi"/>
        </w:rPr>
        <w:t>state</w:t>
      </w:r>
      <w:proofErr w:type="gramEnd"/>
      <w:r w:rsidRPr="00E2059E">
        <w:rPr>
          <w:rFonts w:cstheme="minorHAnsi"/>
        </w:rPr>
        <w:t xml:space="preserve"> and federal opportunities.</w:t>
      </w:r>
    </w:p>
    <w:p w14:paraId="4208ECDE" w14:textId="77777777" w:rsidR="00367E40" w:rsidRPr="00E2059E" w:rsidRDefault="00367E40" w:rsidP="00367E40">
      <w:pPr>
        <w:tabs>
          <w:tab w:val="left" w:pos="-1440"/>
          <w:tab w:val="left" w:pos="18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b/>
          <w:bCs/>
        </w:rPr>
      </w:pPr>
    </w:p>
    <w:p w14:paraId="6B73CF19" w14:textId="77777777" w:rsidR="00367E40" w:rsidRPr="00E2059E" w:rsidRDefault="00367E40" w:rsidP="00367E40">
      <w:pPr>
        <w:tabs>
          <w:tab w:val="left" w:pos="-1440"/>
          <w:tab w:val="left" w:pos="18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Resources:</w:t>
      </w:r>
      <w:r w:rsidRPr="00E2059E">
        <w:rPr>
          <w:rFonts w:cstheme="minorHAnsi"/>
        </w:rPr>
        <w:tab/>
        <w:t xml:space="preserve"> Local residents, Counties and Cities, Area businesses, County government, KDHR, SRS, KDOC, Unified School Districts, Business, Community Chambers, Local Leadership, and Project 17.</w:t>
      </w:r>
    </w:p>
    <w:p w14:paraId="54DCE9BE" w14:textId="77777777" w:rsidR="00367E40" w:rsidRPr="00E2059E" w:rsidRDefault="00367E40" w:rsidP="00367E40">
      <w:pPr>
        <w:tabs>
          <w:tab w:val="left" w:pos="-1440"/>
          <w:tab w:val="left" w:pos="180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p>
    <w:p w14:paraId="39FFFB03" w14:textId="77777777" w:rsidR="00367E40" w:rsidRPr="00E2059E" w:rsidRDefault="00367E40" w:rsidP="00367E40">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left="720" w:firstLine="0"/>
        <w:rPr>
          <w:rFonts w:cstheme="minorHAnsi"/>
        </w:rPr>
      </w:pPr>
      <w:r w:rsidRPr="00E2059E">
        <w:rPr>
          <w:rFonts w:cstheme="minorHAnsi"/>
          <w:b/>
          <w:bCs/>
        </w:rPr>
        <w:t xml:space="preserve">Lead Agency: </w:t>
      </w:r>
      <w:r w:rsidRPr="00E2059E">
        <w:rPr>
          <w:rFonts w:cstheme="minorHAnsi"/>
        </w:rPr>
        <w:t xml:space="preserve"> SEKRPC, Southeast Kansas, Inc., CIBD and Project 17.</w:t>
      </w:r>
    </w:p>
    <w:p w14:paraId="2C4D6587" w14:textId="77777777" w:rsidR="00367E40" w:rsidRPr="00E2059E" w:rsidRDefault="00367E40" w:rsidP="00367E40">
      <w:pPr>
        <w:pStyle w:val="Heading1"/>
        <w:rPr>
          <w:rFonts w:asciiTheme="minorHAnsi" w:hAnsiTheme="minorHAnsi" w:cstheme="minorHAnsi"/>
        </w:rPr>
      </w:pPr>
      <w:bookmarkStart w:id="64" w:name="_Toc83643297"/>
      <w:r w:rsidRPr="00E2059E">
        <w:rPr>
          <w:rFonts w:asciiTheme="minorHAnsi" w:hAnsiTheme="minorHAnsi" w:cstheme="minorHAnsi"/>
        </w:rPr>
        <w:t>STRATEGIC PROJECTS, PROGRAMS, AND ACTIVITIES</w:t>
      </w:r>
      <w:bookmarkEnd w:id="64"/>
      <w:r w:rsidRPr="00E2059E">
        <w:rPr>
          <w:rFonts w:asciiTheme="minorHAnsi" w:hAnsiTheme="minorHAnsi" w:cstheme="minorHAnsi"/>
        </w:rPr>
        <w:t xml:space="preserve"> </w:t>
      </w:r>
    </w:p>
    <w:p w14:paraId="303CB1CD" w14:textId="77777777" w:rsidR="00367E40" w:rsidRPr="00E2059E" w:rsidRDefault="00367E40" w:rsidP="00367E40">
      <w:pPr>
        <w:spacing w:after="0" w:line="300" w:lineRule="auto"/>
        <w:ind w:firstLine="360"/>
        <w:rPr>
          <w:rFonts w:cstheme="minorHAnsi"/>
        </w:rPr>
      </w:pPr>
    </w:p>
    <w:p w14:paraId="237DE36F" w14:textId="3EC92927" w:rsidR="00367E40" w:rsidRPr="00E2059E" w:rsidRDefault="00367E40" w:rsidP="00367E40">
      <w:pPr>
        <w:spacing w:after="0" w:line="300" w:lineRule="auto"/>
        <w:ind w:firstLine="360"/>
        <w:rPr>
          <w:rFonts w:cstheme="minorHAnsi"/>
        </w:rPr>
      </w:pPr>
      <w:r w:rsidRPr="00E2059E">
        <w:rPr>
          <w:rFonts w:cstheme="minorHAnsi"/>
        </w:rPr>
        <w:t xml:space="preserve">The SEKRPC staff have identified the following projects in the area that likely will occur within the next five years.  Staff is providing project planning, </w:t>
      </w:r>
      <w:r w:rsidR="003A0BC9" w:rsidRPr="00E2059E">
        <w:rPr>
          <w:rFonts w:cstheme="minorHAnsi"/>
        </w:rPr>
        <w:t>readiness,</w:t>
      </w:r>
      <w:r w:rsidRPr="00E2059E">
        <w:rPr>
          <w:rFonts w:cstheme="minorHAnsi"/>
        </w:rPr>
        <w:t xml:space="preserve"> and fund development </w:t>
      </w:r>
      <w:r w:rsidRPr="00C57542">
        <w:rPr>
          <w:rFonts w:cstheme="minorHAnsi"/>
          <w:highlight w:val="yellow"/>
        </w:rPr>
        <w:t>services for these projects at the present time</w:t>
      </w:r>
      <w:r w:rsidRPr="00E2059E">
        <w:rPr>
          <w:rFonts w:cstheme="minorHAnsi"/>
        </w:rPr>
        <w:t xml:space="preserve">.  </w:t>
      </w:r>
    </w:p>
    <w:bookmarkStart w:id="65" w:name="_MON_1689082829"/>
    <w:bookmarkEnd w:id="65"/>
    <w:p w14:paraId="3E49CD4F" w14:textId="66852741" w:rsidR="006D0BEB" w:rsidRPr="00367E40" w:rsidRDefault="006D6FB9" w:rsidP="00367E40">
      <w:pPr>
        <w:tabs>
          <w:tab w:val="center" w:pos="5040"/>
        </w:tabs>
        <w:ind w:firstLine="0"/>
        <w:rPr>
          <w:rFonts w:cstheme="minorHAnsi"/>
        </w:rPr>
        <w:sectPr w:rsidR="006D0BEB" w:rsidRPr="00367E40" w:rsidSect="00561C52">
          <w:type w:val="continuous"/>
          <w:pgSz w:w="12240" w:h="15840"/>
          <w:pgMar w:top="1440" w:right="1440" w:bottom="1440" w:left="1440" w:header="1440" w:footer="720" w:gutter="0"/>
          <w:cols w:space="720"/>
          <w:noEndnote/>
          <w:docGrid w:linePitch="299"/>
        </w:sectPr>
      </w:pPr>
      <w:r>
        <w:rPr>
          <w:rFonts w:ascii="Arial" w:hAnsi="Arial" w:cs="Arial"/>
          <w:noProof/>
        </w:rPr>
        <w:object w:dxaOrig="10249" w:dyaOrig="13381" w14:anchorId="030E08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95.55pt;height:541.25pt" o:ole="">
            <v:imagedata r:id="rId28" o:title=""/>
          </v:shape>
          <o:OLEObject Type="Embed" ProgID="Excel.Sheet.12" ShapeID="_x0000_i1025" DrawAspect="Content" ObjectID="_1694258173" r:id="rId29"/>
        </w:object>
      </w:r>
    </w:p>
    <w:p w14:paraId="4A76DDE5" w14:textId="796097C5" w:rsidR="00827915" w:rsidRPr="006D0BEB" w:rsidRDefault="00827915" w:rsidP="006D0BEB">
      <w:pPr>
        <w:pStyle w:val="Heading1"/>
        <w:rPr>
          <w:rFonts w:cstheme="minorHAnsi"/>
        </w:rPr>
      </w:pPr>
      <w:bookmarkStart w:id="66" w:name="_Toc83643298"/>
      <w:r w:rsidRPr="00E2059E">
        <w:lastRenderedPageBreak/>
        <w:t>SCOPE OF WORK</w:t>
      </w:r>
      <w:bookmarkEnd w:id="66"/>
    </w:p>
    <w:p w14:paraId="166B4FF4" w14:textId="6E99F0D1" w:rsidR="00827915" w:rsidRPr="00C17628" w:rsidRDefault="00827915" w:rsidP="00C17628">
      <w:pPr>
        <w:pStyle w:val="Heading2"/>
        <w:rPr>
          <w:rFonts w:asciiTheme="minorHAnsi" w:hAnsiTheme="minorHAnsi" w:cstheme="minorHAnsi"/>
        </w:rPr>
      </w:pPr>
      <w:bookmarkStart w:id="67" w:name="_Toc83643299"/>
      <w:r w:rsidRPr="00E2059E">
        <w:rPr>
          <w:rFonts w:asciiTheme="minorHAnsi" w:hAnsiTheme="minorHAnsi" w:cstheme="minorHAnsi"/>
        </w:rPr>
        <w:t>20</w:t>
      </w:r>
      <w:r w:rsidR="00D21254">
        <w:rPr>
          <w:rFonts w:asciiTheme="minorHAnsi" w:hAnsiTheme="minorHAnsi" w:cstheme="minorHAnsi"/>
        </w:rPr>
        <w:t>2</w:t>
      </w:r>
      <w:r w:rsidR="003E270A">
        <w:rPr>
          <w:rFonts w:asciiTheme="minorHAnsi" w:hAnsiTheme="minorHAnsi" w:cstheme="minorHAnsi"/>
        </w:rPr>
        <w:t>1</w:t>
      </w:r>
      <w:r w:rsidRPr="00E2059E">
        <w:rPr>
          <w:rFonts w:asciiTheme="minorHAnsi" w:hAnsiTheme="minorHAnsi" w:cstheme="minorHAnsi"/>
        </w:rPr>
        <w:t>-</w:t>
      </w:r>
      <w:r w:rsidRPr="00D35549">
        <w:rPr>
          <w:rFonts w:asciiTheme="minorHAnsi" w:hAnsiTheme="minorHAnsi" w:cstheme="minorHAnsi"/>
        </w:rPr>
        <w:t>202</w:t>
      </w:r>
      <w:r w:rsidR="00CA3C4A">
        <w:rPr>
          <w:rFonts w:asciiTheme="minorHAnsi" w:hAnsiTheme="minorHAnsi" w:cstheme="minorHAnsi"/>
        </w:rPr>
        <w:t>6</w:t>
      </w:r>
      <w:bookmarkEnd w:id="67"/>
    </w:p>
    <w:p w14:paraId="2DE6FB64" w14:textId="77777777" w:rsidR="00827915" w:rsidRPr="00E2059E" w:rsidRDefault="00827915" w:rsidP="00B02D02">
      <w:pPr>
        <w:pStyle w:val="Heading3"/>
        <w:rPr>
          <w:rFonts w:asciiTheme="minorHAnsi" w:hAnsiTheme="minorHAnsi" w:cstheme="minorHAnsi"/>
        </w:rPr>
      </w:pPr>
      <w:bookmarkStart w:id="68" w:name="_Toc83643300"/>
      <w:r w:rsidRPr="00E2059E">
        <w:rPr>
          <w:rFonts w:asciiTheme="minorHAnsi" w:hAnsiTheme="minorHAnsi" w:cstheme="minorHAnsi"/>
        </w:rPr>
        <w:t>Technical Assistance</w:t>
      </w:r>
      <w:bookmarkEnd w:id="68"/>
    </w:p>
    <w:p w14:paraId="1146E434" w14:textId="77777777" w:rsidR="00827915" w:rsidRPr="00E2059E" w:rsidRDefault="00827915" w:rsidP="00827915">
      <w:pPr>
        <w:spacing w:after="0" w:line="300" w:lineRule="auto"/>
        <w:ind w:firstLine="360"/>
        <w:rPr>
          <w:rFonts w:cstheme="minorHAnsi"/>
        </w:rPr>
      </w:pPr>
    </w:p>
    <w:p w14:paraId="67AD4D32" w14:textId="77777777" w:rsidR="00827915" w:rsidRPr="00E2059E" w:rsidRDefault="00827915" w:rsidP="00827915">
      <w:pPr>
        <w:spacing w:after="0" w:line="300" w:lineRule="auto"/>
        <w:ind w:left="720" w:hanging="360"/>
        <w:rPr>
          <w:rFonts w:cstheme="minorHAnsi"/>
        </w:rPr>
      </w:pPr>
      <w:r w:rsidRPr="00E2059E">
        <w:rPr>
          <w:rFonts w:cstheme="minorHAnsi"/>
        </w:rPr>
        <w:t>a.</w:t>
      </w:r>
      <w:r w:rsidRPr="00E2059E">
        <w:rPr>
          <w:rFonts w:cstheme="minorHAnsi"/>
        </w:rPr>
        <w:tab/>
        <w:t xml:space="preserve">Offer/provide technical assistance in developing plans, projects and grant/loan applications for projects and activities related to EDA programs, CDBG programs, and other state and federal programs to the 12 counties of Southeast Kansas.  These counties are Allen, Anderson, Bourbon, Cherokee, Coffey, Crawford, Labette, Linn, Montgomery, Neosho, </w:t>
      </w:r>
      <w:proofErr w:type="gramStart"/>
      <w:r w:rsidRPr="00E2059E">
        <w:rPr>
          <w:rFonts w:cstheme="minorHAnsi"/>
        </w:rPr>
        <w:t>Wilson</w:t>
      </w:r>
      <w:proofErr w:type="gramEnd"/>
      <w:r w:rsidRPr="00E2059E">
        <w:rPr>
          <w:rFonts w:cstheme="minorHAnsi"/>
        </w:rPr>
        <w:t xml:space="preserve"> and Woodson and include over 66 cities and a total population of over 250,000.  These projects may be water or wastewater projects or the development and/or improvement of their infrastructure or public safety projects.</w:t>
      </w:r>
    </w:p>
    <w:p w14:paraId="7E775ABE" w14:textId="77777777" w:rsidR="00827915" w:rsidRPr="00E2059E" w:rsidRDefault="00827915" w:rsidP="00827915">
      <w:pPr>
        <w:pStyle w:val="ListParagraph"/>
        <w:tabs>
          <w:tab w:val="left" w:pos="-648"/>
          <w:tab w:val="left" w:pos="360"/>
          <w:tab w:val="left" w:pos="810"/>
          <w:tab w:val="left" w:pos="1692"/>
          <w:tab w:val="left" w:pos="2232"/>
          <w:tab w:val="left" w:pos="2880"/>
          <w:tab w:val="left" w:pos="3600"/>
          <w:tab w:val="left" w:pos="4320"/>
          <w:tab w:val="left" w:pos="5040"/>
          <w:tab w:val="left" w:pos="5760"/>
          <w:tab w:val="left" w:pos="6480"/>
          <w:tab w:val="left" w:pos="7200"/>
          <w:tab w:val="left" w:pos="7920"/>
        </w:tabs>
        <w:autoSpaceDE w:val="0"/>
        <w:autoSpaceDN w:val="0"/>
        <w:spacing w:after="0" w:line="300" w:lineRule="auto"/>
        <w:ind w:left="360" w:firstLine="0"/>
        <w:contextualSpacing w:val="0"/>
        <w:rPr>
          <w:rFonts w:cstheme="minorHAnsi"/>
        </w:rPr>
      </w:pPr>
    </w:p>
    <w:p w14:paraId="025E52FC" w14:textId="77777777" w:rsidR="00827915" w:rsidRPr="00E2059E" w:rsidRDefault="00827915" w:rsidP="00827915">
      <w:pPr>
        <w:pStyle w:val="ListParagraph"/>
        <w:numPr>
          <w:ilvl w:val="0"/>
          <w:numId w:val="10"/>
        </w:numPr>
        <w:tabs>
          <w:tab w:val="left" w:pos="-648"/>
          <w:tab w:val="left" w:pos="360"/>
          <w:tab w:val="left" w:pos="810"/>
          <w:tab w:val="left" w:pos="1692"/>
          <w:tab w:val="left" w:pos="2232"/>
          <w:tab w:val="left" w:pos="2880"/>
          <w:tab w:val="left" w:pos="3600"/>
          <w:tab w:val="left" w:pos="4320"/>
          <w:tab w:val="left" w:pos="5040"/>
          <w:tab w:val="left" w:pos="5760"/>
          <w:tab w:val="left" w:pos="6480"/>
          <w:tab w:val="left" w:pos="7200"/>
          <w:tab w:val="left" w:pos="7920"/>
        </w:tabs>
        <w:autoSpaceDE w:val="0"/>
        <w:autoSpaceDN w:val="0"/>
        <w:spacing w:after="0" w:line="300" w:lineRule="auto"/>
        <w:ind w:left="720"/>
        <w:contextualSpacing w:val="0"/>
        <w:rPr>
          <w:rFonts w:cstheme="minorHAnsi"/>
        </w:rPr>
      </w:pPr>
      <w:r w:rsidRPr="00E2059E">
        <w:rPr>
          <w:rFonts w:cstheme="minorHAnsi"/>
        </w:rPr>
        <w:t xml:space="preserve">Assist all communities in our twelve-county region, on possible economic development projects. </w:t>
      </w:r>
    </w:p>
    <w:p w14:paraId="77A2357B" w14:textId="77777777" w:rsidR="00827915" w:rsidRPr="00E2059E" w:rsidRDefault="00827915" w:rsidP="00827915">
      <w:pPr>
        <w:pStyle w:val="ListParagraph"/>
        <w:tabs>
          <w:tab w:val="left" w:pos="-648"/>
          <w:tab w:val="left" w:pos="360"/>
          <w:tab w:val="left" w:pos="810"/>
          <w:tab w:val="left" w:pos="1692"/>
          <w:tab w:val="left" w:pos="2232"/>
          <w:tab w:val="left" w:pos="2880"/>
          <w:tab w:val="left" w:pos="3600"/>
          <w:tab w:val="left" w:pos="4320"/>
          <w:tab w:val="left" w:pos="5040"/>
          <w:tab w:val="left" w:pos="5760"/>
          <w:tab w:val="left" w:pos="6480"/>
          <w:tab w:val="left" w:pos="7200"/>
          <w:tab w:val="left" w:pos="7920"/>
        </w:tabs>
        <w:autoSpaceDE w:val="0"/>
        <w:autoSpaceDN w:val="0"/>
        <w:spacing w:after="0" w:line="300" w:lineRule="auto"/>
        <w:ind w:left="0" w:firstLine="360"/>
        <w:contextualSpacing w:val="0"/>
        <w:rPr>
          <w:rFonts w:cstheme="minorHAnsi"/>
        </w:rPr>
      </w:pPr>
      <w:r w:rsidRPr="00E2059E">
        <w:rPr>
          <w:rFonts w:cstheme="minorHAnsi"/>
        </w:rPr>
        <w:t xml:space="preserve">  </w:t>
      </w:r>
    </w:p>
    <w:p w14:paraId="24EAA8C6" w14:textId="77777777" w:rsidR="00827915" w:rsidRPr="00E2059E" w:rsidRDefault="00827915" w:rsidP="00B02D02">
      <w:pPr>
        <w:pStyle w:val="Heading3"/>
        <w:rPr>
          <w:rFonts w:asciiTheme="minorHAnsi" w:hAnsiTheme="minorHAnsi" w:cstheme="minorHAnsi"/>
        </w:rPr>
      </w:pPr>
      <w:bookmarkStart w:id="69" w:name="_Toc83643301"/>
      <w:r w:rsidRPr="00E2059E">
        <w:rPr>
          <w:rFonts w:asciiTheme="minorHAnsi" w:hAnsiTheme="minorHAnsi" w:cstheme="minorHAnsi"/>
        </w:rPr>
        <w:t>Economic Development</w:t>
      </w:r>
      <w:bookmarkEnd w:id="69"/>
    </w:p>
    <w:p w14:paraId="59596C80" w14:textId="77777777" w:rsidR="00827915" w:rsidRPr="00E2059E" w:rsidRDefault="00827915" w:rsidP="00827915">
      <w:pPr>
        <w:pStyle w:val="ListParagraph"/>
        <w:tabs>
          <w:tab w:val="left" w:pos="810"/>
        </w:tabs>
        <w:spacing w:after="0" w:line="300" w:lineRule="auto"/>
        <w:ind w:left="0" w:firstLine="360"/>
        <w:rPr>
          <w:rFonts w:cstheme="minorHAnsi"/>
        </w:rPr>
      </w:pPr>
    </w:p>
    <w:p w14:paraId="56A449A8" w14:textId="77777777" w:rsidR="00827915" w:rsidRPr="00E2059E" w:rsidRDefault="00827915" w:rsidP="00827915">
      <w:pPr>
        <w:pStyle w:val="ListParagraph"/>
        <w:numPr>
          <w:ilvl w:val="0"/>
          <w:numId w:val="11"/>
        </w:numPr>
        <w:tabs>
          <w:tab w:val="left" w:pos="-648"/>
          <w:tab w:val="left" w:pos="360"/>
          <w:tab w:val="left" w:pos="810"/>
          <w:tab w:val="left" w:pos="1692"/>
          <w:tab w:val="left" w:pos="2232"/>
          <w:tab w:val="left" w:pos="2880"/>
          <w:tab w:val="left" w:pos="3600"/>
          <w:tab w:val="left" w:pos="4320"/>
          <w:tab w:val="left" w:pos="5040"/>
          <w:tab w:val="left" w:pos="5760"/>
          <w:tab w:val="left" w:pos="6480"/>
          <w:tab w:val="left" w:pos="7200"/>
          <w:tab w:val="left" w:pos="7920"/>
        </w:tabs>
        <w:autoSpaceDE w:val="0"/>
        <w:autoSpaceDN w:val="0"/>
        <w:spacing w:after="0" w:line="300" w:lineRule="auto"/>
        <w:contextualSpacing w:val="0"/>
        <w:rPr>
          <w:rFonts w:cstheme="minorHAnsi"/>
        </w:rPr>
      </w:pPr>
      <w:r w:rsidRPr="00E2059E">
        <w:rPr>
          <w:rFonts w:cstheme="minorHAnsi"/>
        </w:rPr>
        <w:t>Work with the twelve counties in the region and the Kansas Department of Commerce in using the CEDS for planning on a regional basis.</w:t>
      </w:r>
    </w:p>
    <w:p w14:paraId="77AAA618" w14:textId="77777777" w:rsidR="00827915" w:rsidRPr="00E2059E" w:rsidRDefault="00827915" w:rsidP="00827915">
      <w:pPr>
        <w:tabs>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auto"/>
        <w:ind w:firstLine="360"/>
        <w:rPr>
          <w:rFonts w:cstheme="minorHAnsi"/>
        </w:rPr>
      </w:pPr>
    </w:p>
    <w:p w14:paraId="68B2CE6B" w14:textId="77777777" w:rsidR="00827915" w:rsidRPr="00E2059E" w:rsidRDefault="00827915" w:rsidP="00827915">
      <w:pPr>
        <w:pStyle w:val="ListParagraph"/>
        <w:numPr>
          <w:ilvl w:val="0"/>
          <w:numId w:val="11"/>
        </w:numPr>
        <w:tabs>
          <w:tab w:val="left" w:pos="36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contextualSpacing w:val="0"/>
        <w:rPr>
          <w:rFonts w:cstheme="minorHAnsi"/>
        </w:rPr>
      </w:pPr>
      <w:r w:rsidRPr="00E2059E">
        <w:rPr>
          <w:rFonts w:cstheme="minorHAnsi"/>
        </w:rPr>
        <w:t xml:space="preserve">Maintain partnerships between business, </w:t>
      </w:r>
      <w:proofErr w:type="gramStart"/>
      <w:r w:rsidRPr="00E2059E">
        <w:rPr>
          <w:rFonts w:cstheme="minorHAnsi"/>
        </w:rPr>
        <w:t>education</w:t>
      </w:r>
      <w:proofErr w:type="gramEnd"/>
      <w:r w:rsidRPr="00E2059E">
        <w:rPr>
          <w:rFonts w:cstheme="minorHAnsi"/>
        </w:rPr>
        <w:t xml:space="preserve"> and government to assist the region by working towards attracting and retaining Business &amp; Industry in the region. Identify specific needs of industries and attempt to find the resources through the partnerships.</w:t>
      </w:r>
    </w:p>
    <w:p w14:paraId="2EA5C7B2" w14:textId="77777777" w:rsidR="00827915" w:rsidRPr="00E2059E" w:rsidRDefault="00827915" w:rsidP="00827915">
      <w:pPr>
        <w:pStyle w:val="ListParagraph"/>
        <w:spacing w:after="0" w:line="300" w:lineRule="auto"/>
        <w:ind w:left="0" w:firstLine="360"/>
        <w:rPr>
          <w:rFonts w:cstheme="minorHAnsi"/>
        </w:rPr>
      </w:pPr>
    </w:p>
    <w:p w14:paraId="28EAD5ED" w14:textId="77777777" w:rsidR="00827915" w:rsidRPr="00E2059E" w:rsidRDefault="00827915" w:rsidP="00D21254">
      <w:pPr>
        <w:pStyle w:val="ListParagraph"/>
        <w:numPr>
          <w:ilvl w:val="0"/>
          <w:numId w:val="11"/>
        </w:numPr>
        <w:tabs>
          <w:tab w:val="left" w:pos="36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300" w:lineRule="auto"/>
        <w:contextualSpacing w:val="0"/>
        <w:rPr>
          <w:rFonts w:cstheme="minorHAnsi"/>
        </w:rPr>
      </w:pPr>
      <w:r w:rsidRPr="00E2059E">
        <w:rPr>
          <w:rFonts w:cstheme="minorHAnsi"/>
        </w:rPr>
        <w:t>Manage a Revolving Loan Fund to be used to help finance businesses within the region.</w:t>
      </w:r>
    </w:p>
    <w:p w14:paraId="541DABE7" w14:textId="77777777" w:rsidR="00827915" w:rsidRPr="00E2059E" w:rsidRDefault="00827915" w:rsidP="00827915">
      <w:pPr>
        <w:pStyle w:val="Level3"/>
        <w:widowControl/>
        <w:numPr>
          <w:ilvl w:val="0"/>
          <w:numId w:val="0"/>
        </w:numPr>
        <w:tabs>
          <w:tab w:val="left" w:pos="-1202"/>
          <w:tab w:val="left" w:pos="450"/>
          <w:tab w:val="left" w:pos="630"/>
          <w:tab w:val="left" w:pos="810"/>
          <w:tab w:val="left" w:pos="2880"/>
          <w:tab w:val="left" w:pos="3600"/>
          <w:tab w:val="left" w:pos="4320"/>
          <w:tab w:val="left" w:pos="5040"/>
          <w:tab w:val="left" w:pos="5760"/>
          <w:tab w:val="left" w:pos="6480"/>
          <w:tab w:val="left" w:pos="7200"/>
        </w:tabs>
        <w:adjustRightInd/>
        <w:spacing w:line="300" w:lineRule="auto"/>
        <w:ind w:firstLine="360"/>
        <w:rPr>
          <w:rFonts w:asciiTheme="minorHAnsi" w:hAnsiTheme="minorHAnsi" w:cstheme="minorHAnsi"/>
          <w:sz w:val="22"/>
          <w:szCs w:val="22"/>
        </w:rPr>
      </w:pPr>
    </w:p>
    <w:p w14:paraId="12599716" w14:textId="31111F9D" w:rsidR="00827915" w:rsidRDefault="00827915" w:rsidP="00D97B2C">
      <w:pPr>
        <w:pStyle w:val="Heading3"/>
        <w:rPr>
          <w:rFonts w:asciiTheme="minorHAnsi" w:hAnsiTheme="minorHAnsi" w:cstheme="minorHAnsi"/>
        </w:rPr>
      </w:pPr>
      <w:bookmarkStart w:id="70" w:name="_Toc83643302"/>
      <w:r w:rsidRPr="00E2059E">
        <w:rPr>
          <w:rFonts w:asciiTheme="minorHAnsi" w:hAnsiTheme="minorHAnsi" w:cstheme="minorHAnsi"/>
        </w:rPr>
        <w:t>Community Development</w:t>
      </w:r>
      <w:bookmarkEnd w:id="70"/>
    </w:p>
    <w:p w14:paraId="06DA10EA" w14:textId="77777777" w:rsidR="00827915" w:rsidRPr="00CE6E45" w:rsidRDefault="00827915" w:rsidP="00CE6E45">
      <w:pPr>
        <w:tabs>
          <w:tab w:val="left" w:pos="810"/>
        </w:tabs>
        <w:spacing w:after="0" w:line="300" w:lineRule="auto"/>
        <w:ind w:firstLine="0"/>
        <w:rPr>
          <w:rFonts w:cstheme="minorHAnsi"/>
          <w:b/>
          <w:bCs/>
          <w:color w:val="000000"/>
        </w:rPr>
      </w:pPr>
    </w:p>
    <w:p w14:paraId="76C796F4" w14:textId="77777777" w:rsidR="00827915" w:rsidRPr="00E2059E" w:rsidRDefault="00827915" w:rsidP="00827915">
      <w:pPr>
        <w:pStyle w:val="ListParagraph"/>
        <w:numPr>
          <w:ilvl w:val="0"/>
          <w:numId w:val="12"/>
        </w:numPr>
        <w:tabs>
          <w:tab w:val="left" w:pos="810"/>
        </w:tabs>
        <w:spacing w:after="0" w:line="300" w:lineRule="auto"/>
        <w:contextualSpacing w:val="0"/>
        <w:rPr>
          <w:rFonts w:cstheme="minorHAnsi"/>
          <w:b/>
          <w:bCs/>
        </w:rPr>
      </w:pPr>
      <w:r w:rsidRPr="00E2059E">
        <w:rPr>
          <w:rFonts w:cstheme="minorHAnsi"/>
          <w:bCs/>
        </w:rPr>
        <w:t xml:space="preserve">Assist communities with community improvement grants from various federal, </w:t>
      </w:r>
      <w:proofErr w:type="gramStart"/>
      <w:r w:rsidRPr="00E2059E">
        <w:rPr>
          <w:rFonts w:cstheme="minorHAnsi"/>
          <w:bCs/>
        </w:rPr>
        <w:t>state</w:t>
      </w:r>
      <w:proofErr w:type="gramEnd"/>
      <w:r w:rsidRPr="00E2059E">
        <w:rPr>
          <w:rFonts w:cstheme="minorHAnsi"/>
          <w:bCs/>
        </w:rPr>
        <w:t xml:space="preserve"> and local agencies.</w:t>
      </w:r>
    </w:p>
    <w:p w14:paraId="61F70673" w14:textId="77777777" w:rsidR="00827915" w:rsidRPr="00E2059E" w:rsidRDefault="00827915" w:rsidP="00827915">
      <w:pPr>
        <w:pStyle w:val="ListParagraph"/>
        <w:spacing w:after="0" w:line="300" w:lineRule="auto"/>
        <w:ind w:left="0" w:firstLine="360"/>
        <w:rPr>
          <w:rFonts w:cstheme="minorHAnsi"/>
          <w:b/>
          <w:bCs/>
        </w:rPr>
      </w:pPr>
    </w:p>
    <w:p w14:paraId="45DA73E9" w14:textId="70FE9A06" w:rsidR="00D21254" w:rsidRPr="00CE6E45" w:rsidRDefault="00827915" w:rsidP="00CE6E45">
      <w:pPr>
        <w:pStyle w:val="ListParagraph"/>
        <w:numPr>
          <w:ilvl w:val="0"/>
          <w:numId w:val="12"/>
        </w:numPr>
        <w:tabs>
          <w:tab w:val="left" w:pos="810"/>
        </w:tabs>
        <w:spacing w:after="0" w:line="300" w:lineRule="auto"/>
        <w:contextualSpacing w:val="0"/>
        <w:rPr>
          <w:rFonts w:cstheme="minorHAnsi"/>
          <w:bCs/>
        </w:rPr>
      </w:pPr>
      <w:r w:rsidRPr="00E2059E">
        <w:rPr>
          <w:rFonts w:cstheme="minorHAnsi"/>
          <w:bCs/>
        </w:rPr>
        <w:t xml:space="preserve">Assist local community/economic development </w:t>
      </w:r>
      <w:r w:rsidR="006D6FB9">
        <w:rPr>
          <w:rFonts w:cstheme="minorHAnsi"/>
          <w:bCs/>
        </w:rPr>
        <w:t>efforts</w:t>
      </w:r>
      <w:r w:rsidRPr="00E2059E">
        <w:rPr>
          <w:rFonts w:cstheme="minorHAnsi"/>
          <w:bCs/>
        </w:rPr>
        <w:t xml:space="preserve"> with Project 17, a regional strategic planning effort.</w:t>
      </w:r>
    </w:p>
    <w:p w14:paraId="3F19C952" w14:textId="6D0B1627" w:rsidR="00D21254" w:rsidRPr="003F3015" w:rsidRDefault="00D21254" w:rsidP="0000609F">
      <w:pPr>
        <w:numPr>
          <w:ilvl w:val="0"/>
          <w:numId w:val="12"/>
        </w:numPr>
        <w:spacing w:after="0" w:line="300" w:lineRule="auto"/>
        <w:jc w:val="left"/>
        <w:rPr>
          <w:u w:val="single"/>
        </w:rPr>
      </w:pPr>
      <w:r w:rsidRPr="0000609F">
        <w:lastRenderedPageBreak/>
        <w:t xml:space="preserve">Assist </w:t>
      </w:r>
      <w:r w:rsidR="006D6FB9">
        <w:t>two</w:t>
      </w:r>
      <w:r w:rsidRPr="0000609F">
        <w:t xml:space="preserve"> communities with sewer improvement projects through grants provided by Kansas Department of Commerce</w:t>
      </w:r>
      <w:r w:rsidR="003F3015">
        <w:t xml:space="preserve"> (KDOC)</w:t>
      </w:r>
      <w:r w:rsidRPr="0000609F">
        <w:t xml:space="preserve">. </w:t>
      </w:r>
      <w:bookmarkStart w:id="71" w:name="_Hlk83641808"/>
      <w:r w:rsidRPr="0000609F">
        <w:t xml:space="preserve">Also assist </w:t>
      </w:r>
      <w:r w:rsidR="003F3015">
        <w:t>one</w:t>
      </w:r>
      <w:r w:rsidRPr="0000609F">
        <w:t xml:space="preserve"> of those communities with administration of Kansas Department of Health and Environment (KDHE) funding of their sewer project. </w:t>
      </w:r>
    </w:p>
    <w:bookmarkEnd w:id="71"/>
    <w:p w14:paraId="027A73C1" w14:textId="77777777" w:rsidR="003F3015" w:rsidRDefault="003F3015" w:rsidP="003F3015">
      <w:pPr>
        <w:pStyle w:val="ListParagraph"/>
        <w:rPr>
          <w:u w:val="single"/>
        </w:rPr>
      </w:pPr>
    </w:p>
    <w:p w14:paraId="4B43C8C8" w14:textId="00007027" w:rsidR="003F3015" w:rsidRPr="0000609F" w:rsidRDefault="003F3015" w:rsidP="0000609F">
      <w:pPr>
        <w:numPr>
          <w:ilvl w:val="0"/>
          <w:numId w:val="12"/>
        </w:numPr>
        <w:spacing w:after="0" w:line="300" w:lineRule="auto"/>
        <w:jc w:val="left"/>
        <w:rPr>
          <w:u w:val="single"/>
        </w:rPr>
      </w:pPr>
      <w:r>
        <w:t>Assist one community with wastewater treatment facility improvements through a grant provided by KDOC.</w:t>
      </w:r>
    </w:p>
    <w:p w14:paraId="450988A9" w14:textId="77777777" w:rsidR="0000609F" w:rsidRPr="0000609F" w:rsidRDefault="0000609F" w:rsidP="0000609F">
      <w:pPr>
        <w:pStyle w:val="ListParagraph"/>
        <w:spacing w:line="300" w:lineRule="auto"/>
        <w:rPr>
          <w:u w:val="single"/>
        </w:rPr>
      </w:pPr>
    </w:p>
    <w:p w14:paraId="59F5DFEA" w14:textId="3F487C2B" w:rsidR="0000609F" w:rsidRDefault="0000609F" w:rsidP="0000609F">
      <w:pPr>
        <w:numPr>
          <w:ilvl w:val="0"/>
          <w:numId w:val="12"/>
        </w:numPr>
        <w:spacing w:after="0" w:line="300" w:lineRule="auto"/>
        <w:jc w:val="left"/>
      </w:pPr>
      <w:r w:rsidRPr="0000609F">
        <w:t>Assist t</w:t>
      </w:r>
      <w:r w:rsidR="003F3015">
        <w:t>wo</w:t>
      </w:r>
      <w:r w:rsidRPr="0000609F">
        <w:t xml:space="preserve"> communities with street improvement projects through grants provided by KDOC. </w:t>
      </w:r>
    </w:p>
    <w:p w14:paraId="5AFF21CE" w14:textId="77777777" w:rsidR="0000609F" w:rsidRDefault="0000609F" w:rsidP="0000609F">
      <w:pPr>
        <w:pStyle w:val="ListParagraph"/>
      </w:pPr>
    </w:p>
    <w:p w14:paraId="6125345D" w14:textId="5BA8022E" w:rsidR="003F3015" w:rsidRPr="003F3015" w:rsidRDefault="0000609F" w:rsidP="003F3015">
      <w:pPr>
        <w:numPr>
          <w:ilvl w:val="0"/>
          <w:numId w:val="12"/>
        </w:numPr>
        <w:spacing w:after="0" w:line="300" w:lineRule="auto"/>
        <w:jc w:val="left"/>
        <w:rPr>
          <w:u w:val="single"/>
        </w:rPr>
      </w:pPr>
      <w:r w:rsidRPr="0000609F">
        <w:t xml:space="preserve">Assist </w:t>
      </w:r>
      <w:r w:rsidR="003F3015">
        <w:t>one</w:t>
      </w:r>
      <w:r w:rsidRPr="0000609F">
        <w:t xml:space="preserve"> </w:t>
      </w:r>
      <w:r w:rsidR="003F3015" w:rsidRPr="0000609F">
        <w:t>community</w:t>
      </w:r>
      <w:r w:rsidRPr="0000609F">
        <w:t xml:space="preserve"> with water system improvement projects through</w:t>
      </w:r>
      <w:r w:rsidR="003F3015">
        <w:t xml:space="preserve"> a</w:t>
      </w:r>
      <w:r w:rsidRPr="0000609F">
        <w:t xml:space="preserve"> grant provided by KDOC</w:t>
      </w:r>
      <w:r w:rsidR="003F3015">
        <w:t>.</w:t>
      </w:r>
      <w:r w:rsidRPr="0000609F">
        <w:t xml:space="preserve"> </w:t>
      </w:r>
      <w:r w:rsidR="003F3015" w:rsidRPr="0000609F">
        <w:t xml:space="preserve">Also, </w:t>
      </w:r>
      <w:r w:rsidR="003F3015">
        <w:t>assist the</w:t>
      </w:r>
      <w:r w:rsidR="003F3015" w:rsidRPr="0000609F">
        <w:t xml:space="preserve"> communit</w:t>
      </w:r>
      <w:r w:rsidR="003F3015">
        <w:t>y</w:t>
      </w:r>
      <w:r w:rsidR="003F3015" w:rsidRPr="0000609F">
        <w:t xml:space="preserve"> with administration of Kansas Department of Health and Environment (KDHE) funding of their </w:t>
      </w:r>
      <w:r w:rsidR="003F3015">
        <w:t>water</w:t>
      </w:r>
      <w:r w:rsidR="003F3015" w:rsidRPr="0000609F">
        <w:t xml:space="preserve"> project. </w:t>
      </w:r>
    </w:p>
    <w:p w14:paraId="0350F738" w14:textId="77777777" w:rsidR="003F3015" w:rsidRPr="003F3015" w:rsidRDefault="003F3015" w:rsidP="003F3015">
      <w:pPr>
        <w:spacing w:after="0" w:line="300" w:lineRule="auto"/>
        <w:ind w:firstLine="0"/>
        <w:jc w:val="left"/>
        <w:rPr>
          <w:u w:val="single"/>
        </w:rPr>
      </w:pPr>
    </w:p>
    <w:p w14:paraId="59EFAE50" w14:textId="0C25DB25" w:rsidR="0000609F" w:rsidRPr="0000609F" w:rsidRDefault="003F3015" w:rsidP="0000609F">
      <w:pPr>
        <w:numPr>
          <w:ilvl w:val="0"/>
          <w:numId w:val="12"/>
        </w:numPr>
        <w:spacing w:after="0" w:line="300" w:lineRule="auto"/>
        <w:jc w:val="left"/>
        <w:rPr>
          <w:u w:val="single"/>
        </w:rPr>
      </w:pPr>
      <w:r>
        <w:t>Assist one community with a stormwater drainage improvement project through a grant provided by KDOC.</w:t>
      </w:r>
    </w:p>
    <w:p w14:paraId="3F7ED07E" w14:textId="77777777" w:rsidR="0000609F" w:rsidRPr="0000609F" w:rsidRDefault="0000609F" w:rsidP="0000609F">
      <w:pPr>
        <w:spacing w:after="0" w:line="300" w:lineRule="auto"/>
        <w:ind w:left="720" w:firstLine="0"/>
        <w:jc w:val="left"/>
        <w:rPr>
          <w:u w:val="single"/>
        </w:rPr>
      </w:pPr>
    </w:p>
    <w:p w14:paraId="325FBC70" w14:textId="1075554D" w:rsidR="0000609F" w:rsidRPr="003F3015" w:rsidRDefault="0000609F" w:rsidP="0000609F">
      <w:pPr>
        <w:numPr>
          <w:ilvl w:val="0"/>
          <w:numId w:val="12"/>
        </w:numPr>
        <w:spacing w:after="0" w:line="300" w:lineRule="auto"/>
        <w:jc w:val="left"/>
        <w:rPr>
          <w:u w:val="single"/>
        </w:rPr>
      </w:pPr>
      <w:r w:rsidRPr="0000609F">
        <w:t xml:space="preserve">Assist one community with sidewalk improvements </w:t>
      </w:r>
      <w:r w:rsidR="003F3015">
        <w:t xml:space="preserve">through a grant </w:t>
      </w:r>
      <w:r w:rsidRPr="0000609F">
        <w:t xml:space="preserve">provided by KDOC. </w:t>
      </w:r>
    </w:p>
    <w:p w14:paraId="060E2E98" w14:textId="77777777" w:rsidR="003F3015" w:rsidRDefault="003F3015" w:rsidP="003F3015">
      <w:pPr>
        <w:pStyle w:val="ListParagraph"/>
        <w:rPr>
          <w:u w:val="single"/>
        </w:rPr>
      </w:pPr>
    </w:p>
    <w:p w14:paraId="005633CF" w14:textId="5DB3E745" w:rsidR="003F3015" w:rsidRPr="0000609F" w:rsidRDefault="003F3015" w:rsidP="0000609F">
      <w:pPr>
        <w:numPr>
          <w:ilvl w:val="0"/>
          <w:numId w:val="12"/>
        </w:numPr>
        <w:spacing w:after="0" w:line="300" w:lineRule="auto"/>
        <w:jc w:val="left"/>
        <w:rPr>
          <w:u w:val="single"/>
        </w:rPr>
      </w:pPr>
      <w:r>
        <w:t>Assist two business owners with commercial rehabilitation projects through grants provided by KDOC.</w:t>
      </w:r>
    </w:p>
    <w:p w14:paraId="33213896" w14:textId="242530BF" w:rsidR="00827915" w:rsidRPr="0000609F" w:rsidRDefault="00827915" w:rsidP="0000609F">
      <w:pPr>
        <w:tabs>
          <w:tab w:val="left" w:pos="810"/>
        </w:tabs>
        <w:spacing w:after="0" w:line="300" w:lineRule="auto"/>
        <w:ind w:firstLine="0"/>
        <w:rPr>
          <w:rFonts w:cstheme="minorHAnsi"/>
          <w:bCs/>
        </w:rPr>
      </w:pPr>
    </w:p>
    <w:p w14:paraId="1C849901" w14:textId="77777777" w:rsidR="00827915" w:rsidRPr="00E2059E" w:rsidRDefault="00827915" w:rsidP="00B02D02">
      <w:pPr>
        <w:pStyle w:val="Heading3"/>
        <w:rPr>
          <w:rFonts w:asciiTheme="minorHAnsi" w:hAnsiTheme="minorHAnsi" w:cstheme="minorHAnsi"/>
        </w:rPr>
      </w:pPr>
      <w:bookmarkStart w:id="72" w:name="_Toc83643303"/>
      <w:r w:rsidRPr="00E2059E">
        <w:rPr>
          <w:rFonts w:asciiTheme="minorHAnsi" w:hAnsiTheme="minorHAnsi" w:cstheme="minorHAnsi"/>
        </w:rPr>
        <w:t>Training and Workshops</w:t>
      </w:r>
      <w:bookmarkEnd w:id="72"/>
    </w:p>
    <w:p w14:paraId="25EE6BEB" w14:textId="77777777" w:rsidR="00827915" w:rsidRPr="00E2059E" w:rsidRDefault="00827915" w:rsidP="00827915">
      <w:pPr>
        <w:pStyle w:val="ListParagraph"/>
        <w:tabs>
          <w:tab w:val="left" w:pos="810"/>
        </w:tabs>
        <w:spacing w:after="0" w:line="300" w:lineRule="auto"/>
        <w:ind w:left="0" w:firstLine="360"/>
        <w:rPr>
          <w:rFonts w:cstheme="minorHAnsi"/>
        </w:rPr>
      </w:pPr>
    </w:p>
    <w:p w14:paraId="46AEE4D2" w14:textId="44AA7AB3" w:rsidR="00827915" w:rsidRPr="00E2059E" w:rsidRDefault="00827915" w:rsidP="00827915">
      <w:pPr>
        <w:pStyle w:val="ListParagraph"/>
        <w:numPr>
          <w:ilvl w:val="0"/>
          <w:numId w:val="14"/>
        </w:numPr>
        <w:tabs>
          <w:tab w:val="left" w:pos="810"/>
        </w:tabs>
        <w:spacing w:after="0" w:line="300" w:lineRule="auto"/>
        <w:contextualSpacing w:val="0"/>
        <w:rPr>
          <w:rFonts w:cstheme="minorHAnsi"/>
          <w:b/>
          <w:bCs/>
          <w:color w:val="000000"/>
        </w:rPr>
      </w:pPr>
      <w:r w:rsidRPr="00E2059E">
        <w:rPr>
          <w:rFonts w:cstheme="minorHAnsi"/>
          <w:bCs/>
          <w:color w:val="000000"/>
        </w:rPr>
        <w:t>Support the attendance of at least two (</w:t>
      </w:r>
      <w:r w:rsidR="0000609F">
        <w:rPr>
          <w:rFonts w:cstheme="minorHAnsi"/>
          <w:bCs/>
          <w:color w:val="000000"/>
        </w:rPr>
        <w:t>2</w:t>
      </w:r>
      <w:r w:rsidRPr="00E2059E">
        <w:rPr>
          <w:rFonts w:cstheme="minorHAnsi"/>
          <w:bCs/>
          <w:color w:val="000000"/>
        </w:rPr>
        <w:t>) staff members at community and/or economic development trainings</w:t>
      </w:r>
      <w:r w:rsidRPr="00E2059E">
        <w:rPr>
          <w:rFonts w:cstheme="minorHAnsi"/>
          <w:b/>
          <w:bCs/>
          <w:color w:val="000000"/>
        </w:rPr>
        <w:t xml:space="preserve"> </w:t>
      </w:r>
      <w:r w:rsidRPr="00E2059E">
        <w:rPr>
          <w:rFonts w:cstheme="minorHAnsi"/>
          <w:bCs/>
          <w:color w:val="000000"/>
        </w:rPr>
        <w:t>or certifications.</w:t>
      </w:r>
    </w:p>
    <w:p w14:paraId="3E8D2CF2" w14:textId="77777777" w:rsidR="00827915" w:rsidRPr="00E2059E" w:rsidRDefault="00827915" w:rsidP="00827915">
      <w:pPr>
        <w:tabs>
          <w:tab w:val="left" w:pos="810"/>
        </w:tabs>
        <w:spacing w:after="0" w:line="300" w:lineRule="auto"/>
        <w:ind w:firstLine="360"/>
        <w:rPr>
          <w:rFonts w:cstheme="minorHAnsi"/>
          <w:b/>
          <w:bCs/>
          <w:color w:val="000000"/>
        </w:rPr>
      </w:pPr>
    </w:p>
    <w:p w14:paraId="490225E4" w14:textId="04454513" w:rsidR="00827915" w:rsidRPr="0000609F" w:rsidRDefault="00827915" w:rsidP="0000609F">
      <w:pPr>
        <w:pStyle w:val="ListParagraph"/>
        <w:numPr>
          <w:ilvl w:val="0"/>
          <w:numId w:val="14"/>
        </w:numPr>
        <w:tabs>
          <w:tab w:val="left" w:pos="810"/>
        </w:tabs>
        <w:spacing w:after="0" w:line="300" w:lineRule="auto"/>
        <w:contextualSpacing w:val="0"/>
        <w:rPr>
          <w:rFonts w:cstheme="minorHAnsi"/>
          <w:b/>
          <w:bCs/>
          <w:color w:val="000000"/>
        </w:rPr>
      </w:pPr>
      <w:r w:rsidRPr="00E2059E">
        <w:rPr>
          <w:rFonts w:cstheme="minorHAnsi"/>
          <w:bCs/>
          <w:color w:val="000000"/>
        </w:rPr>
        <w:t xml:space="preserve">Support the attendance of </w:t>
      </w:r>
      <w:r w:rsidR="0000609F">
        <w:rPr>
          <w:rFonts w:cstheme="minorHAnsi"/>
          <w:bCs/>
          <w:color w:val="000000"/>
        </w:rPr>
        <w:t>at least three (3)</w:t>
      </w:r>
      <w:r w:rsidRPr="00E2059E">
        <w:rPr>
          <w:rFonts w:cstheme="minorHAnsi"/>
          <w:bCs/>
          <w:color w:val="000000"/>
        </w:rPr>
        <w:t xml:space="preserve"> staff members at continuing education workshops.</w:t>
      </w:r>
    </w:p>
    <w:p w14:paraId="377BA84F" w14:textId="77777777" w:rsidR="0000609F" w:rsidRPr="0000609F" w:rsidRDefault="0000609F" w:rsidP="0000609F">
      <w:pPr>
        <w:pStyle w:val="ListParagraph"/>
        <w:rPr>
          <w:rFonts w:cstheme="minorHAnsi"/>
          <w:b/>
          <w:bCs/>
          <w:color w:val="000000"/>
        </w:rPr>
      </w:pPr>
    </w:p>
    <w:p w14:paraId="72747DD5" w14:textId="3B8DA450" w:rsidR="00827915" w:rsidRPr="0000609F" w:rsidRDefault="0000609F" w:rsidP="0000609F">
      <w:pPr>
        <w:pStyle w:val="ListParagraph"/>
        <w:widowControl w:val="0"/>
        <w:numPr>
          <w:ilvl w:val="0"/>
          <w:numId w:val="14"/>
        </w:numPr>
        <w:autoSpaceDE w:val="0"/>
        <w:autoSpaceDN w:val="0"/>
        <w:adjustRightInd w:val="0"/>
        <w:spacing w:after="0" w:line="300" w:lineRule="auto"/>
        <w:jc w:val="left"/>
        <w:rPr>
          <w:kern w:val="1"/>
          <w:u w:val="single" w:color="0D0D0D"/>
        </w:rPr>
      </w:pPr>
      <w:r w:rsidRPr="0000609F">
        <w:rPr>
          <w:kern w:val="1"/>
          <w:u w:color="0D0D0D"/>
        </w:rPr>
        <w:t>Sponsor informational conferences from Wichita State University and Kansas Department of Commerce.</w:t>
      </w:r>
    </w:p>
    <w:p w14:paraId="7A0C44B1" w14:textId="77777777" w:rsidR="00827915" w:rsidRPr="00E2059E" w:rsidRDefault="00827915" w:rsidP="00B02D02">
      <w:pPr>
        <w:pStyle w:val="Heading3"/>
        <w:rPr>
          <w:rFonts w:asciiTheme="minorHAnsi" w:hAnsiTheme="minorHAnsi" w:cstheme="minorHAnsi"/>
        </w:rPr>
      </w:pPr>
      <w:bookmarkStart w:id="73" w:name="_Toc83643304"/>
      <w:r w:rsidRPr="00E2059E">
        <w:rPr>
          <w:rFonts w:asciiTheme="minorHAnsi" w:hAnsiTheme="minorHAnsi" w:cstheme="minorHAnsi"/>
        </w:rPr>
        <w:lastRenderedPageBreak/>
        <w:t>Reports</w:t>
      </w:r>
      <w:bookmarkEnd w:id="73"/>
    </w:p>
    <w:p w14:paraId="43B4454B" w14:textId="77777777" w:rsidR="00827915" w:rsidRPr="00E2059E" w:rsidRDefault="00827915" w:rsidP="00827915">
      <w:pPr>
        <w:pStyle w:val="ListParagraph"/>
        <w:tabs>
          <w:tab w:val="left" w:pos="810"/>
        </w:tabs>
        <w:spacing w:after="0" w:line="300" w:lineRule="auto"/>
        <w:ind w:left="0" w:firstLine="360"/>
        <w:rPr>
          <w:rFonts w:cstheme="minorHAnsi"/>
        </w:rPr>
      </w:pPr>
    </w:p>
    <w:p w14:paraId="75D325FC" w14:textId="77777777" w:rsidR="00827915" w:rsidRPr="00E2059E" w:rsidRDefault="00827915" w:rsidP="00827915">
      <w:pPr>
        <w:pStyle w:val="ListParagraph"/>
        <w:numPr>
          <w:ilvl w:val="0"/>
          <w:numId w:val="13"/>
        </w:numPr>
        <w:tabs>
          <w:tab w:val="left" w:pos="810"/>
        </w:tabs>
        <w:spacing w:after="0" w:line="300" w:lineRule="auto"/>
        <w:ind w:left="0" w:firstLine="360"/>
        <w:contextualSpacing w:val="0"/>
        <w:rPr>
          <w:rFonts w:cstheme="minorHAnsi"/>
          <w:bCs/>
          <w:color w:val="000000"/>
        </w:rPr>
      </w:pPr>
      <w:r w:rsidRPr="00E2059E">
        <w:rPr>
          <w:rFonts w:cstheme="minorHAnsi"/>
          <w:bCs/>
          <w:color w:val="000000"/>
        </w:rPr>
        <w:t>Submit the annual Progress Report to EDA.</w:t>
      </w:r>
    </w:p>
    <w:p w14:paraId="40652949" w14:textId="77777777" w:rsidR="00827915" w:rsidRPr="00E2059E" w:rsidRDefault="00827915" w:rsidP="00827915">
      <w:pPr>
        <w:tabs>
          <w:tab w:val="left" w:pos="810"/>
        </w:tabs>
        <w:spacing w:after="0" w:line="300" w:lineRule="auto"/>
        <w:ind w:firstLine="360"/>
        <w:rPr>
          <w:rFonts w:cstheme="minorHAnsi"/>
          <w:bCs/>
          <w:color w:val="000000"/>
        </w:rPr>
      </w:pPr>
    </w:p>
    <w:p w14:paraId="078E281D" w14:textId="77DAAC6B" w:rsidR="00827915" w:rsidRPr="00C17628" w:rsidRDefault="00827915" w:rsidP="00C17628">
      <w:pPr>
        <w:pStyle w:val="ListParagraph"/>
        <w:numPr>
          <w:ilvl w:val="0"/>
          <w:numId w:val="13"/>
        </w:numPr>
        <w:tabs>
          <w:tab w:val="left" w:pos="810"/>
        </w:tabs>
        <w:spacing w:after="0" w:line="300" w:lineRule="auto"/>
        <w:ind w:left="0" w:firstLine="360"/>
        <w:contextualSpacing w:val="0"/>
        <w:rPr>
          <w:rFonts w:cstheme="minorHAnsi"/>
        </w:rPr>
      </w:pPr>
      <w:r w:rsidRPr="00E2059E">
        <w:rPr>
          <w:rFonts w:cstheme="minorHAnsi"/>
          <w:bCs/>
          <w:color w:val="000000"/>
        </w:rPr>
        <w:t>Submit the annual CEDS updates/revisions to EDA.</w:t>
      </w:r>
    </w:p>
    <w:p w14:paraId="73A58865" w14:textId="77777777" w:rsidR="00827915" w:rsidRPr="00E2059E" w:rsidRDefault="00827915" w:rsidP="004D3DE4">
      <w:pPr>
        <w:pStyle w:val="Heading1"/>
        <w:rPr>
          <w:rFonts w:asciiTheme="minorHAnsi" w:hAnsiTheme="minorHAnsi" w:cstheme="minorHAnsi"/>
        </w:rPr>
      </w:pPr>
      <w:bookmarkStart w:id="74" w:name="_Toc83643305"/>
      <w:r w:rsidRPr="00E2059E">
        <w:rPr>
          <w:rFonts w:asciiTheme="minorHAnsi" w:hAnsiTheme="minorHAnsi" w:cstheme="minorHAnsi"/>
        </w:rPr>
        <w:t>UTILIZATION OF SERVICES</w:t>
      </w:r>
      <w:bookmarkEnd w:id="74"/>
    </w:p>
    <w:p w14:paraId="306E7CCF" w14:textId="77777777" w:rsidR="00827915" w:rsidRPr="00E2059E" w:rsidRDefault="00827915" w:rsidP="00827915">
      <w:pPr>
        <w:spacing w:after="0" w:line="300" w:lineRule="auto"/>
        <w:ind w:firstLine="360"/>
        <w:rPr>
          <w:rFonts w:cstheme="minorHAnsi"/>
        </w:rPr>
      </w:pPr>
    </w:p>
    <w:p w14:paraId="19B6DD41" w14:textId="77777777" w:rsidR="00827915" w:rsidRPr="00E2059E" w:rsidRDefault="00827915" w:rsidP="00827915">
      <w:pPr>
        <w:spacing w:after="0" w:line="300" w:lineRule="auto"/>
        <w:ind w:firstLine="360"/>
        <w:rPr>
          <w:rFonts w:cstheme="minorHAnsi"/>
        </w:rPr>
      </w:pPr>
      <w:r w:rsidRPr="00E2059E">
        <w:rPr>
          <w:rFonts w:cstheme="minorHAnsi"/>
        </w:rPr>
        <w:t xml:space="preserve">Historically, SEKRPC technical assistance and planning services are utilized by communities and counties that do not have sufficient staff or funding to otherwise facilitate the development process.  Much of this service is provided to communities and target areas that meet the Low-to-Moderate Income (LMI) National Objective of the Department of Housing &amp; Urban Development (HUD) CDBG program.  The </w:t>
      </w:r>
      <w:proofErr w:type="gramStart"/>
      <w:r w:rsidRPr="00E2059E">
        <w:rPr>
          <w:rFonts w:cstheme="minorHAnsi"/>
        </w:rPr>
        <w:t>main focus</w:t>
      </w:r>
      <w:proofErr w:type="gramEnd"/>
      <w:r w:rsidRPr="00E2059E">
        <w:rPr>
          <w:rFonts w:cstheme="minorHAnsi"/>
        </w:rPr>
        <w:t xml:space="preserve"> is upon population groups that are at least 51% LMI.  </w:t>
      </w:r>
    </w:p>
    <w:p w14:paraId="1752C81A" w14:textId="77777777" w:rsidR="00827915" w:rsidRPr="00E2059E" w:rsidRDefault="00827915" w:rsidP="00827915">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300" w:lineRule="auto"/>
        <w:ind w:firstLine="360"/>
        <w:rPr>
          <w:rFonts w:cstheme="minorHAnsi"/>
        </w:rPr>
      </w:pPr>
      <w:r w:rsidRPr="00E2059E">
        <w:rPr>
          <w:rFonts w:cstheme="minorHAnsi"/>
        </w:rPr>
        <w:tab/>
      </w:r>
    </w:p>
    <w:p w14:paraId="5DD35DD8" w14:textId="78DBB20E" w:rsidR="00827915" w:rsidRPr="00E2059E" w:rsidRDefault="00827915" w:rsidP="00827915">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300" w:lineRule="auto"/>
        <w:ind w:firstLine="360"/>
        <w:rPr>
          <w:rFonts w:cstheme="minorHAnsi"/>
        </w:rPr>
      </w:pPr>
      <w:r w:rsidRPr="00E2059E">
        <w:rPr>
          <w:rFonts w:cstheme="minorHAnsi"/>
        </w:rPr>
        <w:t xml:space="preserve">Given the distressed economic status of the </w:t>
      </w:r>
      <w:r w:rsidR="00452B8E" w:rsidRPr="00E2059E">
        <w:rPr>
          <w:rFonts w:cstheme="minorHAnsi"/>
        </w:rPr>
        <w:t>region, there</w:t>
      </w:r>
      <w:r w:rsidRPr="00E2059E">
        <w:rPr>
          <w:rFonts w:cstheme="minorHAnsi"/>
        </w:rPr>
        <w:t xml:space="preserve"> are no development services provided by SEKRPC that would not substantially benefit the unemployed, low-income, elderly and minority population of the region.  In recent years, for example, SEKRPC has facilitated (completed or began) projects for:</w:t>
      </w:r>
    </w:p>
    <w:p w14:paraId="10C3FD7D" w14:textId="77777777" w:rsidR="00827915" w:rsidRPr="00E2059E" w:rsidRDefault="00827915" w:rsidP="00827915">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300" w:lineRule="auto"/>
        <w:ind w:firstLine="360"/>
        <w:rPr>
          <w:rFonts w:cstheme="minorHAnsi"/>
        </w:rPr>
      </w:pPr>
    </w:p>
    <w:p w14:paraId="49E06BF7" w14:textId="3221B2F9" w:rsidR="00827915" w:rsidRPr="00E2059E" w:rsidRDefault="00827915" w:rsidP="00827915">
      <w:pPr>
        <w:pStyle w:val="ListParagraph"/>
        <w:widowControl w:val="0"/>
        <w:numPr>
          <w:ilvl w:val="0"/>
          <w:numId w:val="24"/>
        </w:numPr>
        <w:tabs>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after="0" w:line="300" w:lineRule="auto"/>
        <w:rPr>
          <w:rFonts w:cstheme="minorHAnsi"/>
        </w:rPr>
      </w:pPr>
      <w:r w:rsidRPr="00E2059E">
        <w:rPr>
          <w:rFonts w:cstheme="minorHAnsi"/>
        </w:rPr>
        <w:t xml:space="preserve">Rehabilitation of housing for LMI persons in Arcadia, Caney, Chanute, Cherryvale, Chetopa, Coffeyville, Fort Scott, Fredonia, Fulton, Humboldt, Iola, </w:t>
      </w:r>
      <w:r w:rsidR="00452B8E" w:rsidRPr="00E2059E">
        <w:rPr>
          <w:rFonts w:cstheme="minorHAnsi"/>
        </w:rPr>
        <w:t>Parsons,</w:t>
      </w:r>
      <w:r w:rsidRPr="00E2059E">
        <w:rPr>
          <w:rFonts w:cstheme="minorHAnsi"/>
        </w:rPr>
        <w:t xml:space="preserve"> and Yates Center.</w:t>
      </w:r>
    </w:p>
    <w:p w14:paraId="419ACE7A" w14:textId="77777777" w:rsidR="00827915" w:rsidRPr="00E2059E" w:rsidRDefault="00827915" w:rsidP="00827915">
      <w:pPr>
        <w:pStyle w:val="ListParagraph"/>
        <w:widowControl w:val="0"/>
        <w:tabs>
          <w:tab w:val="left" w:pos="63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after="0" w:line="300" w:lineRule="auto"/>
        <w:ind w:left="0" w:firstLine="360"/>
        <w:rPr>
          <w:rFonts w:cstheme="minorHAnsi"/>
        </w:rPr>
      </w:pPr>
    </w:p>
    <w:p w14:paraId="6AEFFFCD" w14:textId="77777777" w:rsidR="00827915" w:rsidRPr="00E2059E" w:rsidRDefault="00827915" w:rsidP="00827915">
      <w:pPr>
        <w:pStyle w:val="ListParagraph"/>
        <w:widowControl w:val="0"/>
        <w:numPr>
          <w:ilvl w:val="0"/>
          <w:numId w:val="24"/>
        </w:numPr>
        <w:tabs>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after="0" w:line="300" w:lineRule="auto"/>
        <w:rPr>
          <w:rFonts w:cstheme="minorHAnsi"/>
        </w:rPr>
      </w:pPr>
      <w:r w:rsidRPr="00E2059E">
        <w:rPr>
          <w:rFonts w:cstheme="minorHAnsi"/>
        </w:rPr>
        <w:t>Construction of a Senior Center in Coffeyville, Crawford County and Woodson County.</w:t>
      </w:r>
    </w:p>
    <w:p w14:paraId="14354161" w14:textId="77777777" w:rsidR="00827915" w:rsidRPr="00E2059E" w:rsidRDefault="00827915" w:rsidP="00827915">
      <w:pPr>
        <w:pStyle w:val="ListParagraph"/>
        <w:spacing w:after="0" w:line="300" w:lineRule="auto"/>
        <w:ind w:left="0" w:firstLine="360"/>
        <w:rPr>
          <w:rFonts w:cstheme="minorHAnsi"/>
        </w:rPr>
      </w:pPr>
    </w:p>
    <w:p w14:paraId="5A19DAE9" w14:textId="77777777" w:rsidR="00827915" w:rsidRPr="00E2059E" w:rsidRDefault="00827915" w:rsidP="00827915">
      <w:pPr>
        <w:pStyle w:val="ListParagraph"/>
        <w:widowControl w:val="0"/>
        <w:numPr>
          <w:ilvl w:val="0"/>
          <w:numId w:val="24"/>
        </w:numPr>
        <w:tabs>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after="0" w:line="300" w:lineRule="auto"/>
        <w:rPr>
          <w:rFonts w:cstheme="minorHAnsi"/>
        </w:rPr>
      </w:pPr>
      <w:r w:rsidRPr="00E2059E">
        <w:rPr>
          <w:rFonts w:cstheme="minorHAnsi"/>
        </w:rPr>
        <w:t>Rehabilitating an abandoned school into a community center in Fulton.</w:t>
      </w:r>
    </w:p>
    <w:p w14:paraId="2CF01116" w14:textId="77777777" w:rsidR="00827915" w:rsidRPr="00E2059E" w:rsidRDefault="00827915" w:rsidP="00827915">
      <w:pPr>
        <w:pStyle w:val="ListParagraph"/>
        <w:spacing w:after="0" w:line="300" w:lineRule="auto"/>
        <w:ind w:left="0" w:firstLine="360"/>
        <w:rPr>
          <w:rFonts w:cstheme="minorHAnsi"/>
        </w:rPr>
      </w:pPr>
    </w:p>
    <w:p w14:paraId="10CC36D0" w14:textId="0D1C0723" w:rsidR="00827915" w:rsidRPr="00E2059E" w:rsidRDefault="00827915" w:rsidP="00827915">
      <w:pPr>
        <w:pStyle w:val="ListParagraph"/>
        <w:widowControl w:val="0"/>
        <w:numPr>
          <w:ilvl w:val="0"/>
          <w:numId w:val="24"/>
        </w:numPr>
        <w:tabs>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after="0" w:line="300" w:lineRule="auto"/>
        <w:rPr>
          <w:rFonts w:cstheme="minorHAnsi"/>
        </w:rPr>
      </w:pPr>
      <w:r w:rsidRPr="00E2059E">
        <w:rPr>
          <w:rFonts w:cstheme="minorHAnsi"/>
        </w:rPr>
        <w:t xml:space="preserve">More than seven dozen water, </w:t>
      </w:r>
      <w:r w:rsidR="00452B8E" w:rsidRPr="00E2059E">
        <w:rPr>
          <w:rFonts w:cstheme="minorHAnsi"/>
        </w:rPr>
        <w:t>sewer,</w:t>
      </w:r>
      <w:r w:rsidRPr="00E2059E">
        <w:rPr>
          <w:rFonts w:cstheme="minorHAnsi"/>
        </w:rPr>
        <w:t xml:space="preserve"> and other public improvement projects since January of 1995.</w:t>
      </w:r>
    </w:p>
    <w:p w14:paraId="055F776C" w14:textId="77777777" w:rsidR="00827915" w:rsidRPr="00E2059E" w:rsidRDefault="00827915" w:rsidP="00827915">
      <w:pPr>
        <w:pStyle w:val="ListParagraph"/>
        <w:spacing w:after="0" w:line="300" w:lineRule="auto"/>
        <w:ind w:left="0" w:firstLine="360"/>
        <w:rPr>
          <w:rFonts w:cstheme="minorHAnsi"/>
        </w:rPr>
      </w:pPr>
    </w:p>
    <w:p w14:paraId="3A752401" w14:textId="77777777" w:rsidR="00827915" w:rsidRPr="00E2059E" w:rsidRDefault="00827915" w:rsidP="00827915">
      <w:pPr>
        <w:pStyle w:val="ListParagraph"/>
        <w:widowControl w:val="0"/>
        <w:numPr>
          <w:ilvl w:val="0"/>
          <w:numId w:val="24"/>
        </w:numPr>
        <w:tabs>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after="0" w:line="300" w:lineRule="auto"/>
        <w:rPr>
          <w:rFonts w:cstheme="minorHAnsi"/>
        </w:rPr>
      </w:pPr>
      <w:r w:rsidRPr="00E2059E">
        <w:rPr>
          <w:rFonts w:cstheme="minorHAnsi"/>
        </w:rPr>
        <w:t>Handicapped accessibility to the Wilson, Allen, Montgomery, Cherokee and Anderson County courthouses to become ADA compliant.</w:t>
      </w:r>
    </w:p>
    <w:p w14:paraId="3AF315ED" w14:textId="77777777" w:rsidR="00827915" w:rsidRPr="00E2059E" w:rsidRDefault="00827915" w:rsidP="00827915">
      <w:pPr>
        <w:pStyle w:val="ListParagraph"/>
        <w:spacing w:after="0" w:line="300" w:lineRule="auto"/>
        <w:ind w:left="0" w:firstLine="360"/>
        <w:rPr>
          <w:rFonts w:cstheme="minorHAnsi"/>
        </w:rPr>
      </w:pPr>
    </w:p>
    <w:p w14:paraId="1A9CFD97" w14:textId="77777777" w:rsidR="00827915" w:rsidRPr="00E2059E" w:rsidRDefault="00827915" w:rsidP="00827915">
      <w:pPr>
        <w:pStyle w:val="ListParagraph"/>
        <w:widowControl w:val="0"/>
        <w:numPr>
          <w:ilvl w:val="0"/>
          <w:numId w:val="24"/>
        </w:numPr>
        <w:tabs>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after="0" w:line="300" w:lineRule="auto"/>
        <w:rPr>
          <w:rFonts w:cstheme="minorHAnsi"/>
        </w:rPr>
      </w:pPr>
      <w:r w:rsidRPr="00E2059E">
        <w:rPr>
          <w:rFonts w:cstheme="minorHAnsi"/>
        </w:rPr>
        <w:t>Handicapped accessibility to senior meal centers in Caney, Bronson, Independence and Cherryvale.</w:t>
      </w:r>
    </w:p>
    <w:p w14:paraId="13B95131" w14:textId="77777777" w:rsidR="00827915" w:rsidRPr="00E2059E" w:rsidRDefault="00827915" w:rsidP="00827915">
      <w:pPr>
        <w:pStyle w:val="ListParagraph"/>
        <w:spacing w:after="0" w:line="300" w:lineRule="auto"/>
        <w:ind w:left="0" w:firstLine="360"/>
        <w:rPr>
          <w:rFonts w:cstheme="minorHAnsi"/>
        </w:rPr>
      </w:pPr>
    </w:p>
    <w:p w14:paraId="476C7547" w14:textId="77777777" w:rsidR="00827915" w:rsidRPr="00E2059E" w:rsidRDefault="00827915" w:rsidP="00827915">
      <w:pPr>
        <w:pStyle w:val="ListParagraph"/>
        <w:widowControl w:val="0"/>
        <w:numPr>
          <w:ilvl w:val="0"/>
          <w:numId w:val="24"/>
        </w:numPr>
        <w:tabs>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after="0" w:line="300" w:lineRule="auto"/>
        <w:rPr>
          <w:rFonts w:cstheme="minorHAnsi"/>
        </w:rPr>
      </w:pPr>
      <w:r w:rsidRPr="00E2059E">
        <w:rPr>
          <w:rFonts w:cstheme="minorHAnsi"/>
        </w:rPr>
        <w:t>Facilitation of EDA and CDBG grants and/or loans that have resulted in the creation of thousands of new jobs across the region.</w:t>
      </w:r>
    </w:p>
    <w:p w14:paraId="26DC12A4" w14:textId="77777777" w:rsidR="00827915" w:rsidRPr="00E2059E" w:rsidRDefault="00827915" w:rsidP="00827915">
      <w:pPr>
        <w:pStyle w:val="ListParagraph"/>
        <w:spacing w:after="0" w:line="300" w:lineRule="auto"/>
        <w:ind w:left="0" w:firstLine="360"/>
        <w:rPr>
          <w:rFonts w:cstheme="minorHAnsi"/>
        </w:rPr>
      </w:pPr>
    </w:p>
    <w:p w14:paraId="63C3DBFE" w14:textId="77777777" w:rsidR="00827915" w:rsidRPr="00E2059E" w:rsidRDefault="00827915" w:rsidP="00827915">
      <w:pPr>
        <w:pStyle w:val="ListParagraph"/>
        <w:widowControl w:val="0"/>
        <w:numPr>
          <w:ilvl w:val="0"/>
          <w:numId w:val="24"/>
        </w:numPr>
        <w:tabs>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after="0" w:line="300" w:lineRule="auto"/>
        <w:rPr>
          <w:rFonts w:cstheme="minorHAnsi"/>
        </w:rPr>
      </w:pPr>
      <w:r w:rsidRPr="00E2059E">
        <w:rPr>
          <w:rFonts w:cstheme="minorHAnsi"/>
        </w:rPr>
        <w:t>Enforcing civil rights regulations and standards on projects served by the agency.</w:t>
      </w:r>
    </w:p>
    <w:p w14:paraId="6BDB84E0" w14:textId="77777777" w:rsidR="00827915" w:rsidRPr="00E2059E" w:rsidRDefault="00827915" w:rsidP="00827915">
      <w:pPr>
        <w:pStyle w:val="ListParagraph"/>
        <w:spacing w:after="0" w:line="300" w:lineRule="auto"/>
        <w:ind w:left="0" w:firstLine="360"/>
        <w:rPr>
          <w:rFonts w:cstheme="minorHAnsi"/>
        </w:rPr>
      </w:pPr>
    </w:p>
    <w:p w14:paraId="5F856AE7" w14:textId="77777777" w:rsidR="00827915" w:rsidRPr="00E2059E" w:rsidRDefault="00827915" w:rsidP="00827915">
      <w:pPr>
        <w:pStyle w:val="ListParagraph"/>
        <w:widowControl w:val="0"/>
        <w:numPr>
          <w:ilvl w:val="0"/>
          <w:numId w:val="24"/>
        </w:numPr>
        <w:tabs>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after="0" w:line="300" w:lineRule="auto"/>
        <w:rPr>
          <w:rFonts w:cstheme="minorHAnsi"/>
        </w:rPr>
      </w:pPr>
      <w:r w:rsidRPr="00E2059E">
        <w:rPr>
          <w:rFonts w:cstheme="minorHAnsi"/>
        </w:rPr>
        <w:t>Six urgent need grants for storm shelters after the May 2003 tornados.</w:t>
      </w:r>
    </w:p>
    <w:p w14:paraId="1C62FE8E" w14:textId="77777777" w:rsidR="00827915" w:rsidRPr="00E2059E" w:rsidRDefault="00827915" w:rsidP="00827915">
      <w:pPr>
        <w:pStyle w:val="ListParagraph"/>
        <w:spacing w:after="0" w:line="300" w:lineRule="auto"/>
        <w:ind w:left="0" w:firstLine="360"/>
        <w:rPr>
          <w:rFonts w:cstheme="minorHAnsi"/>
        </w:rPr>
      </w:pPr>
    </w:p>
    <w:p w14:paraId="1CCC50E0" w14:textId="5F40365C" w:rsidR="00827915" w:rsidRDefault="00827915" w:rsidP="00827915">
      <w:pPr>
        <w:pStyle w:val="ListParagraph"/>
        <w:widowControl w:val="0"/>
        <w:numPr>
          <w:ilvl w:val="0"/>
          <w:numId w:val="24"/>
        </w:numPr>
        <w:tabs>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after="0" w:line="300" w:lineRule="auto"/>
        <w:rPr>
          <w:rFonts w:cstheme="minorHAnsi"/>
        </w:rPr>
      </w:pPr>
      <w:r w:rsidRPr="00E2059E">
        <w:rPr>
          <w:rFonts w:cstheme="minorHAnsi"/>
        </w:rPr>
        <w:t xml:space="preserve">Flood grants for Chanute, Coffeyville, Erie, Independence, Neodesha and the counties of Allen, </w:t>
      </w:r>
      <w:r w:rsidR="00452B8E" w:rsidRPr="00E2059E">
        <w:rPr>
          <w:rFonts w:cstheme="minorHAnsi"/>
        </w:rPr>
        <w:t>Montgomery,</w:t>
      </w:r>
      <w:r w:rsidRPr="00E2059E">
        <w:rPr>
          <w:rFonts w:cstheme="minorHAnsi"/>
        </w:rPr>
        <w:t xml:space="preserve"> and Wilson after the summer of 2007 flood.</w:t>
      </w:r>
    </w:p>
    <w:p w14:paraId="26D4426B" w14:textId="77777777" w:rsidR="00FF6184" w:rsidRDefault="00FF6184" w:rsidP="00FF6184">
      <w:pPr>
        <w:tabs>
          <w:tab w:val="left" w:pos="-1080"/>
          <w:tab w:val="left" w:pos="-720"/>
          <w:tab w:val="left" w:pos="0"/>
          <w:tab w:val="left" w:pos="360"/>
          <w:tab w:val="left" w:pos="63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00" w:lineRule="auto"/>
        <w:ind w:firstLine="0"/>
        <w:rPr>
          <w:rFonts w:cstheme="minorHAnsi"/>
        </w:rPr>
      </w:pPr>
      <w:r>
        <w:rPr>
          <w:rFonts w:cstheme="minorHAnsi"/>
        </w:rPr>
        <w:tab/>
      </w:r>
    </w:p>
    <w:p w14:paraId="65475932" w14:textId="4E637BA3" w:rsidR="00827915" w:rsidRDefault="00FF6184" w:rsidP="00FF6184">
      <w:pPr>
        <w:tabs>
          <w:tab w:val="left" w:pos="-1080"/>
          <w:tab w:val="left" w:pos="-720"/>
          <w:tab w:val="left" w:pos="0"/>
          <w:tab w:val="left" w:pos="360"/>
          <w:tab w:val="left" w:pos="63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00" w:lineRule="auto"/>
        <w:ind w:firstLine="0"/>
        <w:rPr>
          <w:rFonts w:cstheme="minorHAnsi"/>
        </w:rPr>
      </w:pPr>
      <w:r>
        <w:rPr>
          <w:rFonts w:cstheme="minorHAnsi"/>
        </w:rPr>
        <w:tab/>
        <w:t xml:space="preserve">SEKRPC has also been awarded the Cares Act RLF fund and has awarded four (4) businesses in the region loan funds. This with the Legacy RLF loan funds makes a total of 14 open loans to business through SEKRPC Cares Act RLF and the Legacy RLF allowing businesses to remain open or expand during a pandemic. </w:t>
      </w:r>
    </w:p>
    <w:p w14:paraId="3C720AC7" w14:textId="77777777" w:rsidR="00FF6184" w:rsidRPr="00E2059E" w:rsidRDefault="00FF6184" w:rsidP="00FF6184">
      <w:pPr>
        <w:tabs>
          <w:tab w:val="left" w:pos="-1080"/>
          <w:tab w:val="left" w:pos="-720"/>
          <w:tab w:val="left" w:pos="0"/>
          <w:tab w:val="left" w:pos="360"/>
          <w:tab w:val="left" w:pos="63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00" w:lineRule="auto"/>
        <w:ind w:firstLine="0"/>
        <w:rPr>
          <w:rFonts w:cstheme="minorHAnsi"/>
        </w:rPr>
      </w:pPr>
    </w:p>
    <w:p w14:paraId="7D35B95D" w14:textId="77777777" w:rsidR="00827915" w:rsidRPr="00E2059E" w:rsidRDefault="00827915" w:rsidP="00827915">
      <w:pPr>
        <w:tabs>
          <w:tab w:val="left" w:pos="-108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00" w:lineRule="auto"/>
        <w:ind w:firstLine="360"/>
        <w:rPr>
          <w:rFonts w:cstheme="minorHAnsi"/>
        </w:rPr>
      </w:pPr>
      <w:r w:rsidRPr="00E2059E">
        <w:rPr>
          <w:rFonts w:cstheme="minorHAnsi"/>
        </w:rPr>
        <w:t xml:space="preserve">  The SEKRPC provides up-front project start-up and development consulting services to communities that would not otherwise be able to afford costly private sector consulting services.  Funds for this are utilized by its EDA planning grant, dues income from counties and communities and fee-for-service income from grant and project administration services.</w:t>
      </w:r>
    </w:p>
    <w:p w14:paraId="11151BB3" w14:textId="77777777" w:rsidR="00827915" w:rsidRPr="00E2059E" w:rsidRDefault="00827915" w:rsidP="00827915">
      <w:pPr>
        <w:tabs>
          <w:tab w:val="left" w:pos="-108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00" w:lineRule="auto"/>
        <w:ind w:firstLine="360"/>
        <w:rPr>
          <w:rFonts w:cstheme="minorHAnsi"/>
        </w:rPr>
      </w:pPr>
      <w:r w:rsidRPr="00E2059E">
        <w:rPr>
          <w:rFonts w:cstheme="minorHAnsi"/>
        </w:rPr>
        <w:tab/>
      </w:r>
    </w:p>
    <w:p w14:paraId="71D45FB1" w14:textId="77777777" w:rsidR="00827915" w:rsidRPr="00E2059E" w:rsidRDefault="00827915" w:rsidP="00827915">
      <w:pPr>
        <w:tabs>
          <w:tab w:val="left" w:pos="-108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00" w:lineRule="auto"/>
        <w:ind w:firstLine="360"/>
        <w:rPr>
          <w:rFonts w:cstheme="minorHAnsi"/>
        </w:rPr>
      </w:pPr>
      <w:r w:rsidRPr="00E2059E">
        <w:rPr>
          <w:rFonts w:cstheme="minorHAnsi"/>
        </w:rPr>
        <w:t xml:space="preserve">In FY 2019 and FY 2020, SEKRPC’s operating budget anticipates that 50% or more of its funding will come from grant administration fees.  Most of the fees for grant administration are provided by the granting agency.  This means that virtually </w:t>
      </w:r>
      <w:proofErr w:type="gramStart"/>
      <w:r w:rsidRPr="00E2059E">
        <w:rPr>
          <w:rFonts w:cstheme="minorHAnsi"/>
        </w:rPr>
        <w:t>all of</w:t>
      </w:r>
      <w:proofErr w:type="gramEnd"/>
      <w:r w:rsidRPr="00E2059E">
        <w:rPr>
          <w:rFonts w:cstheme="minorHAnsi"/>
        </w:rPr>
        <w:t xml:space="preserve"> SEKRPC’s services can be accessed by any community in the region by simply paying a $50 annual membership fee.  </w:t>
      </w:r>
    </w:p>
    <w:p w14:paraId="7B67F5F2" w14:textId="77777777" w:rsidR="00827915" w:rsidRPr="00E2059E" w:rsidRDefault="00827915" w:rsidP="00827915">
      <w:pPr>
        <w:tabs>
          <w:tab w:val="left" w:pos="-108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00" w:lineRule="auto"/>
        <w:ind w:firstLine="360"/>
        <w:rPr>
          <w:rFonts w:cstheme="minorHAnsi"/>
        </w:rPr>
      </w:pPr>
      <w:r w:rsidRPr="00E2059E">
        <w:rPr>
          <w:rFonts w:cstheme="minorHAnsi"/>
        </w:rPr>
        <w:tab/>
      </w:r>
    </w:p>
    <w:p w14:paraId="5E532D70" w14:textId="3E6813E4" w:rsidR="00827915" w:rsidRPr="00E2059E" w:rsidRDefault="00827915" w:rsidP="00827915">
      <w:pPr>
        <w:tabs>
          <w:tab w:val="left" w:pos="-108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00" w:lineRule="auto"/>
        <w:ind w:firstLine="360"/>
        <w:rPr>
          <w:rFonts w:cstheme="minorHAnsi"/>
        </w:rPr>
      </w:pPr>
      <w:r w:rsidRPr="00E2059E">
        <w:rPr>
          <w:rFonts w:cstheme="minorHAnsi"/>
        </w:rPr>
        <w:t xml:space="preserve">The larger, more </w:t>
      </w:r>
      <w:r w:rsidR="00452B8E" w:rsidRPr="00E2059E">
        <w:rPr>
          <w:rFonts w:cstheme="minorHAnsi"/>
        </w:rPr>
        <w:t>populous,</w:t>
      </w:r>
      <w:r w:rsidRPr="00E2059E">
        <w:rPr>
          <w:rFonts w:cstheme="minorHAnsi"/>
        </w:rPr>
        <w:t xml:space="preserve"> and more economically competitive communities within the region have hired professional development staff to facilitate further planning and development efforts.  This virtually guarantees that SEKRPC’s focus will be upon the more distressed communities that can least afford professional </w:t>
      </w:r>
      <w:r w:rsidR="00452B8E" w:rsidRPr="00E2059E">
        <w:rPr>
          <w:rFonts w:cstheme="minorHAnsi"/>
        </w:rPr>
        <w:t>services but</w:t>
      </w:r>
      <w:r w:rsidRPr="00E2059E">
        <w:rPr>
          <w:rFonts w:cstheme="minorHAnsi"/>
        </w:rPr>
        <w:t xml:space="preserve"> need these services the most.  </w:t>
      </w:r>
    </w:p>
    <w:p w14:paraId="38030A83" w14:textId="77777777" w:rsidR="00827915" w:rsidRPr="00E2059E" w:rsidRDefault="00827915" w:rsidP="00827915">
      <w:pPr>
        <w:tabs>
          <w:tab w:val="left" w:pos="-108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00" w:lineRule="auto"/>
        <w:ind w:firstLine="360"/>
        <w:rPr>
          <w:rFonts w:cstheme="minorHAnsi"/>
        </w:rPr>
      </w:pPr>
      <w:r w:rsidRPr="00E2059E">
        <w:rPr>
          <w:rFonts w:cstheme="minorHAnsi"/>
        </w:rPr>
        <w:tab/>
      </w:r>
    </w:p>
    <w:p w14:paraId="52D2FAFE" w14:textId="1A5B0936" w:rsidR="00827915" w:rsidRPr="00C17628" w:rsidRDefault="00827915" w:rsidP="00C17628">
      <w:pPr>
        <w:tabs>
          <w:tab w:val="left" w:pos="-108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00" w:lineRule="auto"/>
        <w:ind w:firstLine="360"/>
        <w:rPr>
          <w:rFonts w:cstheme="minorHAnsi"/>
        </w:rPr>
      </w:pPr>
      <w:r w:rsidRPr="00E2059E">
        <w:rPr>
          <w:rFonts w:cstheme="minorHAnsi"/>
        </w:rPr>
        <w:t xml:space="preserve">As has been stated elsewhere in this document, many of the region’s communities have large elderly populations many of whom must live on limited fixed incomes.  SEKRPC’s services are invaluable to the continuation of safe, </w:t>
      </w:r>
      <w:r w:rsidR="00452B8E" w:rsidRPr="00E2059E">
        <w:rPr>
          <w:rFonts w:cstheme="minorHAnsi"/>
        </w:rPr>
        <w:t>sanitary,</w:t>
      </w:r>
      <w:r w:rsidRPr="00E2059E">
        <w:rPr>
          <w:rFonts w:cstheme="minorHAnsi"/>
        </w:rPr>
        <w:t xml:space="preserve"> and livable communities for the region’s elderly and </w:t>
      </w:r>
      <w:proofErr w:type="gramStart"/>
      <w:r w:rsidRPr="00E2059E">
        <w:rPr>
          <w:rFonts w:cstheme="minorHAnsi"/>
        </w:rPr>
        <w:t>economically disadvantaged</w:t>
      </w:r>
      <w:proofErr w:type="gramEnd"/>
      <w:r w:rsidRPr="00E2059E">
        <w:rPr>
          <w:rFonts w:cstheme="minorHAnsi"/>
        </w:rPr>
        <w:t xml:space="preserve"> citizens.</w:t>
      </w:r>
    </w:p>
    <w:p w14:paraId="02F3B42D" w14:textId="77777777" w:rsidR="00827915" w:rsidRPr="00E2059E" w:rsidRDefault="00827915" w:rsidP="004D3DE4">
      <w:pPr>
        <w:pStyle w:val="Heading1"/>
        <w:rPr>
          <w:rFonts w:asciiTheme="minorHAnsi" w:hAnsiTheme="minorHAnsi" w:cstheme="minorHAnsi"/>
        </w:rPr>
      </w:pPr>
      <w:bookmarkStart w:id="75" w:name="_Toc83643306"/>
      <w:r w:rsidRPr="00E2059E">
        <w:rPr>
          <w:rFonts w:asciiTheme="minorHAnsi" w:hAnsiTheme="minorHAnsi" w:cstheme="minorHAnsi"/>
        </w:rPr>
        <w:lastRenderedPageBreak/>
        <w:t>EXHIBITS AND ATTACHMENTS</w:t>
      </w:r>
      <w:bookmarkEnd w:id="75"/>
    </w:p>
    <w:p w14:paraId="5A53C3EA" w14:textId="77777777" w:rsidR="00827915" w:rsidRPr="00E2059E" w:rsidRDefault="00827915" w:rsidP="00827915">
      <w:pPr>
        <w:tabs>
          <w:tab w:val="left" w:pos="-108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00" w:lineRule="auto"/>
        <w:ind w:firstLine="360"/>
        <w:rPr>
          <w:rFonts w:cstheme="minorHAnsi"/>
        </w:rPr>
      </w:pPr>
      <w:r w:rsidRPr="00E2059E">
        <w:rPr>
          <w:rFonts w:cstheme="minorHAnsi"/>
        </w:rPr>
        <w:tab/>
      </w:r>
    </w:p>
    <w:p w14:paraId="0FE138D7" w14:textId="3EC97F5E" w:rsidR="00C17628" w:rsidRDefault="00827915" w:rsidP="00C17628">
      <w:pPr>
        <w:tabs>
          <w:tab w:val="left" w:pos="-108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00" w:lineRule="auto"/>
        <w:ind w:firstLine="360"/>
        <w:rPr>
          <w:rFonts w:cstheme="minorHAnsi"/>
        </w:rPr>
      </w:pPr>
      <w:r w:rsidRPr="00E2059E">
        <w:rPr>
          <w:rFonts w:cstheme="minorHAnsi"/>
        </w:rPr>
        <w:t>The following exhibits and attachments provide additional data and support for the plans, goals and activities proposed in the CEDS.  These documents are also provided to assist local units of government and community leaders in planning for the future of the region.</w:t>
      </w:r>
    </w:p>
    <w:p w14:paraId="1CFF3D10" w14:textId="1AC0FDC2" w:rsidR="00C17628" w:rsidRPr="00E2059E" w:rsidRDefault="00C17628" w:rsidP="00C17628">
      <w:pPr>
        <w:pStyle w:val="Heading2"/>
        <w:rPr>
          <w:rFonts w:asciiTheme="minorHAnsi" w:hAnsiTheme="minorHAnsi" w:cstheme="minorHAnsi"/>
        </w:rPr>
      </w:pPr>
      <w:bookmarkStart w:id="76" w:name="_Toc83643307"/>
      <w:r w:rsidRPr="00E2059E">
        <w:rPr>
          <w:rFonts w:asciiTheme="minorHAnsi" w:hAnsiTheme="minorHAnsi" w:cstheme="minorHAnsi"/>
        </w:rPr>
        <w:t>Regional Development Agencies   20</w:t>
      </w:r>
      <w:r>
        <w:rPr>
          <w:rFonts w:asciiTheme="minorHAnsi" w:hAnsiTheme="minorHAnsi" w:cstheme="minorHAnsi"/>
        </w:rPr>
        <w:t>21</w:t>
      </w:r>
      <w:bookmarkEnd w:id="76"/>
    </w:p>
    <w:tbl>
      <w:tblPr>
        <w:tblW w:w="10620" w:type="dxa"/>
        <w:tblInd w:w="-370" w:type="dxa"/>
        <w:tblLook w:val="04A0" w:firstRow="1" w:lastRow="0" w:firstColumn="1" w:lastColumn="0" w:noHBand="0" w:noVBand="1"/>
      </w:tblPr>
      <w:tblGrid>
        <w:gridCol w:w="2226"/>
        <w:gridCol w:w="1514"/>
        <w:gridCol w:w="1204"/>
        <w:gridCol w:w="1563"/>
        <w:gridCol w:w="2103"/>
        <w:gridCol w:w="2010"/>
      </w:tblGrid>
      <w:tr w:rsidR="009F4D11" w:rsidRPr="009F4D11" w14:paraId="6F6E0DA3" w14:textId="77777777" w:rsidTr="00D97B2C">
        <w:trPr>
          <w:trHeight w:val="1084"/>
        </w:trPr>
        <w:tc>
          <w:tcPr>
            <w:tcW w:w="222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DC719C" w14:textId="77777777" w:rsidR="009F4D11" w:rsidRPr="009F4D11" w:rsidRDefault="009F4D11" w:rsidP="009F4D11">
            <w:pPr>
              <w:spacing w:after="0" w:line="240" w:lineRule="auto"/>
              <w:ind w:firstLine="0"/>
              <w:jc w:val="left"/>
              <w:rPr>
                <w:rFonts w:ascii="Calibri" w:eastAsia="Times New Roman" w:hAnsi="Calibri" w:cs="Calibri"/>
                <w:b/>
                <w:bCs/>
                <w:color w:val="000000"/>
                <w:sz w:val="24"/>
                <w:szCs w:val="24"/>
              </w:rPr>
            </w:pPr>
            <w:r w:rsidRPr="009F4D11">
              <w:rPr>
                <w:rFonts w:ascii="Calibri" w:eastAsia="Times New Roman" w:hAnsi="Calibri" w:cstheme="minorHAnsi"/>
                <w:b/>
                <w:bCs/>
                <w:color w:val="000000"/>
                <w:sz w:val="24"/>
                <w:szCs w:val="24"/>
              </w:rPr>
              <w:t>NAME OF DEVELOPMENT AGENCY OR ORGANIZATION</w:t>
            </w:r>
          </w:p>
        </w:tc>
        <w:tc>
          <w:tcPr>
            <w:tcW w:w="1514" w:type="dxa"/>
            <w:tcBorders>
              <w:top w:val="single" w:sz="8" w:space="0" w:color="000000"/>
              <w:left w:val="nil"/>
              <w:bottom w:val="single" w:sz="8" w:space="0" w:color="000000"/>
              <w:right w:val="single" w:sz="8" w:space="0" w:color="000000"/>
            </w:tcBorders>
            <w:shd w:val="clear" w:color="auto" w:fill="auto"/>
            <w:vAlign w:val="center"/>
            <w:hideMark/>
          </w:tcPr>
          <w:p w14:paraId="3EFF621C" w14:textId="77777777" w:rsidR="009F4D11" w:rsidRPr="009F4D11" w:rsidRDefault="009F4D11" w:rsidP="009F4D11">
            <w:pPr>
              <w:spacing w:after="0" w:line="240" w:lineRule="auto"/>
              <w:ind w:firstLine="0"/>
              <w:jc w:val="left"/>
              <w:rPr>
                <w:rFonts w:ascii="Calibri" w:eastAsia="Times New Roman" w:hAnsi="Calibri" w:cs="Calibri"/>
                <w:b/>
                <w:bCs/>
                <w:color w:val="000000"/>
                <w:sz w:val="24"/>
                <w:szCs w:val="24"/>
              </w:rPr>
            </w:pPr>
            <w:r w:rsidRPr="009F4D11">
              <w:rPr>
                <w:rFonts w:ascii="Calibri" w:eastAsia="Times New Roman" w:hAnsi="Calibri" w:cstheme="minorHAnsi"/>
                <w:b/>
                <w:bCs/>
                <w:color w:val="000000"/>
                <w:sz w:val="24"/>
                <w:szCs w:val="24"/>
              </w:rPr>
              <w:t>CONTACT PERSON &amp; TITLE</w:t>
            </w:r>
          </w:p>
        </w:tc>
        <w:tc>
          <w:tcPr>
            <w:tcW w:w="1204" w:type="dxa"/>
            <w:tcBorders>
              <w:top w:val="single" w:sz="8" w:space="0" w:color="000000"/>
              <w:left w:val="nil"/>
              <w:bottom w:val="single" w:sz="8" w:space="0" w:color="000000"/>
              <w:right w:val="single" w:sz="8" w:space="0" w:color="000000"/>
            </w:tcBorders>
            <w:shd w:val="clear" w:color="auto" w:fill="auto"/>
            <w:vAlign w:val="center"/>
            <w:hideMark/>
          </w:tcPr>
          <w:p w14:paraId="6663B059" w14:textId="77777777" w:rsidR="009F4D11" w:rsidRPr="009F4D11" w:rsidRDefault="009F4D11" w:rsidP="009F4D11">
            <w:pPr>
              <w:spacing w:after="0" w:line="240" w:lineRule="auto"/>
              <w:ind w:firstLine="0"/>
              <w:jc w:val="left"/>
              <w:rPr>
                <w:rFonts w:ascii="Calibri" w:eastAsia="Times New Roman" w:hAnsi="Calibri" w:cs="Calibri"/>
                <w:b/>
                <w:bCs/>
                <w:color w:val="000000"/>
                <w:sz w:val="24"/>
                <w:szCs w:val="24"/>
              </w:rPr>
            </w:pPr>
            <w:r w:rsidRPr="009F4D11">
              <w:rPr>
                <w:rFonts w:ascii="Calibri" w:eastAsia="Times New Roman" w:hAnsi="Calibri" w:cstheme="minorHAnsi"/>
                <w:b/>
                <w:bCs/>
                <w:color w:val="000000"/>
                <w:sz w:val="24"/>
                <w:szCs w:val="24"/>
              </w:rPr>
              <w:t>ADDRESS</w:t>
            </w:r>
          </w:p>
        </w:tc>
        <w:tc>
          <w:tcPr>
            <w:tcW w:w="3666" w:type="dxa"/>
            <w:gridSpan w:val="2"/>
            <w:tcBorders>
              <w:top w:val="single" w:sz="8" w:space="0" w:color="000000"/>
              <w:left w:val="nil"/>
              <w:bottom w:val="single" w:sz="8" w:space="0" w:color="000000"/>
              <w:right w:val="single" w:sz="8" w:space="0" w:color="000000"/>
            </w:tcBorders>
            <w:shd w:val="clear" w:color="auto" w:fill="auto"/>
            <w:vAlign w:val="center"/>
            <w:hideMark/>
          </w:tcPr>
          <w:p w14:paraId="197140EB" w14:textId="77777777" w:rsidR="009F4D11" w:rsidRPr="009F4D11" w:rsidRDefault="009F4D11" w:rsidP="009F4D11">
            <w:pPr>
              <w:spacing w:after="0" w:line="240" w:lineRule="auto"/>
              <w:ind w:firstLine="0"/>
              <w:jc w:val="left"/>
              <w:rPr>
                <w:rFonts w:ascii="Calibri" w:eastAsia="Times New Roman" w:hAnsi="Calibri" w:cs="Calibri"/>
                <w:b/>
                <w:bCs/>
                <w:color w:val="000000"/>
                <w:sz w:val="24"/>
                <w:szCs w:val="24"/>
              </w:rPr>
            </w:pPr>
            <w:r w:rsidRPr="009F4D11">
              <w:rPr>
                <w:rFonts w:ascii="Calibri" w:eastAsia="Times New Roman" w:hAnsi="Calibri" w:cstheme="minorHAnsi"/>
                <w:b/>
                <w:bCs/>
                <w:color w:val="000000"/>
                <w:sz w:val="24"/>
                <w:szCs w:val="24"/>
              </w:rPr>
              <w:t>PHONE/FAX/EMAIL</w:t>
            </w:r>
          </w:p>
        </w:tc>
        <w:tc>
          <w:tcPr>
            <w:tcW w:w="2010" w:type="dxa"/>
            <w:tcBorders>
              <w:top w:val="single" w:sz="8" w:space="0" w:color="000000"/>
              <w:left w:val="nil"/>
              <w:bottom w:val="single" w:sz="8" w:space="0" w:color="000000"/>
              <w:right w:val="single" w:sz="8" w:space="0" w:color="000000"/>
            </w:tcBorders>
            <w:shd w:val="clear" w:color="auto" w:fill="auto"/>
            <w:vAlign w:val="center"/>
            <w:hideMark/>
          </w:tcPr>
          <w:p w14:paraId="28D43124" w14:textId="77777777" w:rsidR="009F4D11" w:rsidRPr="009F4D11" w:rsidRDefault="009F4D11" w:rsidP="009F4D11">
            <w:pPr>
              <w:spacing w:after="0" w:line="240" w:lineRule="auto"/>
              <w:ind w:firstLine="0"/>
              <w:jc w:val="left"/>
              <w:rPr>
                <w:rFonts w:ascii="Calibri" w:eastAsia="Times New Roman" w:hAnsi="Calibri" w:cs="Calibri"/>
                <w:b/>
                <w:bCs/>
                <w:color w:val="000000"/>
                <w:sz w:val="24"/>
                <w:szCs w:val="24"/>
              </w:rPr>
            </w:pPr>
            <w:r w:rsidRPr="009F4D11">
              <w:rPr>
                <w:rFonts w:ascii="Calibri" w:eastAsia="Times New Roman" w:hAnsi="Calibri" w:cstheme="minorHAnsi"/>
                <w:b/>
                <w:bCs/>
                <w:color w:val="000000"/>
                <w:sz w:val="24"/>
                <w:szCs w:val="24"/>
              </w:rPr>
              <w:t>PROGRAM FOCUS</w:t>
            </w:r>
          </w:p>
        </w:tc>
      </w:tr>
      <w:tr w:rsidR="009F4D11" w:rsidRPr="009F4D11" w14:paraId="7368F735" w14:textId="77777777" w:rsidTr="00D97B2C">
        <w:trPr>
          <w:trHeight w:val="88"/>
        </w:trPr>
        <w:tc>
          <w:tcPr>
            <w:tcW w:w="2226" w:type="dxa"/>
            <w:vMerge w:val="restart"/>
            <w:tcBorders>
              <w:top w:val="nil"/>
              <w:left w:val="single" w:sz="8" w:space="0" w:color="000000"/>
              <w:bottom w:val="nil"/>
              <w:right w:val="single" w:sz="8" w:space="0" w:color="000000"/>
            </w:tcBorders>
            <w:shd w:val="clear" w:color="auto" w:fill="auto"/>
            <w:vAlign w:val="center"/>
            <w:hideMark/>
          </w:tcPr>
          <w:p w14:paraId="6C0E2511"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Kansas Department of Commerce Regional Office</w:t>
            </w:r>
          </w:p>
        </w:tc>
        <w:tc>
          <w:tcPr>
            <w:tcW w:w="1514" w:type="dxa"/>
            <w:tcBorders>
              <w:top w:val="nil"/>
              <w:left w:val="nil"/>
              <w:bottom w:val="nil"/>
              <w:right w:val="single" w:sz="8" w:space="0" w:color="000000"/>
            </w:tcBorders>
            <w:shd w:val="clear" w:color="auto" w:fill="auto"/>
            <w:vAlign w:val="center"/>
            <w:hideMark/>
          </w:tcPr>
          <w:p w14:paraId="75B0EAF1"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Craig Van Wey</w:t>
            </w:r>
          </w:p>
        </w:tc>
        <w:tc>
          <w:tcPr>
            <w:tcW w:w="120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F3223CD" w14:textId="1B349CF8" w:rsidR="009F4D11" w:rsidRPr="005427A8" w:rsidRDefault="009F4D11" w:rsidP="005427A8">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 xml:space="preserve">1501 S. </w:t>
            </w:r>
            <w:proofErr w:type="spellStart"/>
            <w:proofErr w:type="gramStart"/>
            <w:r w:rsidRPr="005427A8">
              <w:rPr>
                <w:rFonts w:ascii="Calibri" w:eastAsia="Times New Roman" w:hAnsi="Calibri" w:cstheme="minorHAnsi"/>
                <w:color w:val="000000"/>
                <w:sz w:val="18"/>
                <w:szCs w:val="18"/>
              </w:rPr>
              <w:t>Joplin,Shirk</w:t>
            </w:r>
            <w:proofErr w:type="spellEnd"/>
            <w:proofErr w:type="gramEnd"/>
            <w:r w:rsidRPr="005427A8">
              <w:rPr>
                <w:rFonts w:ascii="Calibri" w:eastAsia="Times New Roman" w:hAnsi="Calibri" w:cstheme="minorHAnsi"/>
                <w:color w:val="000000"/>
                <w:sz w:val="18"/>
                <w:szCs w:val="18"/>
              </w:rPr>
              <w:t xml:space="preserve"> </w:t>
            </w:r>
            <w:proofErr w:type="spellStart"/>
            <w:r w:rsidRPr="005427A8">
              <w:rPr>
                <w:rFonts w:ascii="Calibri" w:eastAsia="Times New Roman" w:hAnsi="Calibri" w:cstheme="minorHAnsi"/>
                <w:color w:val="000000"/>
                <w:sz w:val="18"/>
                <w:szCs w:val="18"/>
              </w:rPr>
              <w:t>Hall,Pittsburg</w:t>
            </w:r>
            <w:proofErr w:type="spellEnd"/>
            <w:r w:rsidRPr="005427A8">
              <w:rPr>
                <w:rFonts w:ascii="Calibri" w:eastAsia="Times New Roman" w:hAnsi="Calibri" w:cstheme="minorHAnsi"/>
                <w:color w:val="000000"/>
                <w:sz w:val="18"/>
                <w:szCs w:val="18"/>
              </w:rPr>
              <w:t xml:space="preserve"> KS 66762 </w:t>
            </w:r>
          </w:p>
        </w:tc>
        <w:tc>
          <w:tcPr>
            <w:tcW w:w="3666" w:type="dxa"/>
            <w:gridSpan w:val="2"/>
            <w:tcBorders>
              <w:top w:val="single" w:sz="8" w:space="0" w:color="000000"/>
              <w:left w:val="nil"/>
              <w:bottom w:val="nil"/>
              <w:right w:val="single" w:sz="8" w:space="0" w:color="000000"/>
            </w:tcBorders>
            <w:shd w:val="clear" w:color="auto" w:fill="auto"/>
            <w:vAlign w:val="center"/>
            <w:hideMark/>
          </w:tcPr>
          <w:p w14:paraId="619439E0"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Phone: 620-235-4998</w:t>
            </w:r>
          </w:p>
        </w:tc>
        <w:tc>
          <w:tcPr>
            <w:tcW w:w="201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7D2E61"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r w:rsidRPr="009F4D11">
              <w:rPr>
                <w:rFonts w:ascii="Calibri" w:eastAsia="Times New Roman" w:hAnsi="Calibri" w:cstheme="minorHAnsi"/>
                <w:color w:val="000000"/>
                <w:sz w:val="16"/>
                <w:szCs w:val="16"/>
              </w:rPr>
              <w:t>Serves as regional contact person for all programs of the Kansas Department of Commerce.</w:t>
            </w:r>
          </w:p>
        </w:tc>
      </w:tr>
      <w:tr w:rsidR="009F4D11" w:rsidRPr="009F4D11" w14:paraId="6608D7C6" w14:textId="77777777" w:rsidTr="00D97B2C">
        <w:trPr>
          <w:trHeight w:val="295"/>
        </w:trPr>
        <w:tc>
          <w:tcPr>
            <w:tcW w:w="2226" w:type="dxa"/>
            <w:vMerge/>
            <w:tcBorders>
              <w:top w:val="nil"/>
              <w:left w:val="single" w:sz="8" w:space="0" w:color="000000"/>
              <w:bottom w:val="nil"/>
              <w:right w:val="single" w:sz="8" w:space="0" w:color="000000"/>
            </w:tcBorders>
            <w:vAlign w:val="center"/>
            <w:hideMark/>
          </w:tcPr>
          <w:p w14:paraId="1CE0A065"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1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0760B25"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Field Representative</w:t>
            </w:r>
          </w:p>
        </w:tc>
        <w:tc>
          <w:tcPr>
            <w:tcW w:w="1204" w:type="dxa"/>
            <w:vMerge/>
            <w:tcBorders>
              <w:top w:val="nil"/>
              <w:left w:val="single" w:sz="8" w:space="0" w:color="000000"/>
              <w:bottom w:val="single" w:sz="8" w:space="0" w:color="000000"/>
              <w:right w:val="single" w:sz="8" w:space="0" w:color="000000"/>
            </w:tcBorders>
            <w:vAlign w:val="center"/>
            <w:hideMark/>
          </w:tcPr>
          <w:p w14:paraId="7B967D14"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tcBorders>
              <w:top w:val="nil"/>
              <w:left w:val="nil"/>
              <w:bottom w:val="nil"/>
              <w:right w:val="single" w:sz="8" w:space="0" w:color="000000"/>
            </w:tcBorders>
            <w:shd w:val="clear" w:color="auto" w:fill="auto"/>
            <w:vAlign w:val="center"/>
            <w:hideMark/>
          </w:tcPr>
          <w:p w14:paraId="5749652C"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Fax:  620-235-4919</w:t>
            </w:r>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14:paraId="35BB1B08"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382AE5B6" w14:textId="77777777" w:rsidTr="00D97B2C">
        <w:trPr>
          <w:trHeight w:val="160"/>
        </w:trPr>
        <w:tc>
          <w:tcPr>
            <w:tcW w:w="2226" w:type="dxa"/>
            <w:vMerge/>
            <w:tcBorders>
              <w:top w:val="nil"/>
              <w:left w:val="single" w:sz="8" w:space="0" w:color="000000"/>
              <w:bottom w:val="nil"/>
              <w:right w:val="single" w:sz="8" w:space="0" w:color="000000"/>
            </w:tcBorders>
            <w:vAlign w:val="center"/>
            <w:hideMark/>
          </w:tcPr>
          <w:p w14:paraId="7C4AA6E9"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14" w:type="dxa"/>
            <w:vMerge/>
            <w:tcBorders>
              <w:top w:val="nil"/>
              <w:left w:val="single" w:sz="8" w:space="0" w:color="000000"/>
              <w:bottom w:val="single" w:sz="8" w:space="0" w:color="000000"/>
              <w:right w:val="single" w:sz="8" w:space="0" w:color="000000"/>
            </w:tcBorders>
            <w:vAlign w:val="center"/>
            <w:hideMark/>
          </w:tcPr>
          <w:p w14:paraId="56F22CA2"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204" w:type="dxa"/>
            <w:vMerge/>
            <w:tcBorders>
              <w:top w:val="nil"/>
              <w:left w:val="single" w:sz="8" w:space="0" w:color="000000"/>
              <w:bottom w:val="single" w:sz="8" w:space="0" w:color="000000"/>
              <w:right w:val="single" w:sz="8" w:space="0" w:color="000000"/>
            </w:tcBorders>
            <w:vAlign w:val="center"/>
            <w:hideMark/>
          </w:tcPr>
          <w:p w14:paraId="23A72396"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tcBorders>
              <w:top w:val="nil"/>
              <w:left w:val="nil"/>
              <w:bottom w:val="nil"/>
              <w:right w:val="single" w:sz="8" w:space="0" w:color="000000"/>
            </w:tcBorders>
            <w:shd w:val="clear" w:color="auto" w:fill="auto"/>
            <w:vAlign w:val="center"/>
            <w:hideMark/>
          </w:tcPr>
          <w:p w14:paraId="5E0CF813" w14:textId="77777777" w:rsidR="009F4D11" w:rsidRPr="005427A8" w:rsidRDefault="00F54552" w:rsidP="009F4D11">
            <w:pPr>
              <w:spacing w:after="0" w:line="240" w:lineRule="auto"/>
              <w:ind w:firstLine="0"/>
              <w:jc w:val="left"/>
              <w:rPr>
                <w:rFonts w:ascii="Calibri" w:eastAsia="Times New Roman" w:hAnsi="Calibri" w:cs="Calibri"/>
                <w:color w:val="0563C1"/>
                <w:sz w:val="18"/>
                <w:szCs w:val="18"/>
                <w:u w:val="single"/>
              </w:rPr>
            </w:pPr>
            <w:hyperlink r:id="rId30" w:history="1">
              <w:r w:rsidR="009F4D11" w:rsidRPr="005427A8">
                <w:rPr>
                  <w:rFonts w:ascii="Calibri" w:eastAsia="Times New Roman" w:hAnsi="Calibri" w:cstheme="minorHAnsi"/>
                  <w:color w:val="0563C1"/>
                  <w:sz w:val="18"/>
                  <w:szCs w:val="18"/>
                  <w:u w:val="single"/>
                </w:rPr>
                <w:t>cvanwey@kansascommerce.com</w:t>
              </w:r>
            </w:hyperlink>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14:paraId="3295CECA"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5C18EAD7" w14:textId="77777777" w:rsidTr="00D97B2C">
        <w:trPr>
          <w:trHeight w:val="268"/>
        </w:trPr>
        <w:tc>
          <w:tcPr>
            <w:tcW w:w="2226" w:type="dxa"/>
            <w:tcBorders>
              <w:top w:val="single" w:sz="8" w:space="0" w:color="auto"/>
              <w:left w:val="single" w:sz="8" w:space="0" w:color="auto"/>
              <w:bottom w:val="nil"/>
              <w:right w:val="single" w:sz="8" w:space="0" w:color="auto"/>
            </w:tcBorders>
            <w:shd w:val="clear" w:color="auto" w:fill="auto"/>
            <w:vAlign w:val="center"/>
            <w:hideMark/>
          </w:tcPr>
          <w:p w14:paraId="60BB5826"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 xml:space="preserve">USDA Rural Development </w:t>
            </w:r>
          </w:p>
        </w:tc>
        <w:tc>
          <w:tcPr>
            <w:tcW w:w="1514" w:type="dxa"/>
            <w:tcBorders>
              <w:top w:val="nil"/>
              <w:left w:val="nil"/>
              <w:bottom w:val="nil"/>
              <w:right w:val="single" w:sz="8" w:space="0" w:color="auto"/>
            </w:tcBorders>
            <w:shd w:val="clear" w:color="auto" w:fill="auto"/>
            <w:vAlign w:val="center"/>
            <w:hideMark/>
          </w:tcPr>
          <w:p w14:paraId="0E318C44"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roofErr w:type="spellStart"/>
            <w:r w:rsidRPr="005427A8">
              <w:rPr>
                <w:rFonts w:ascii="Calibri" w:eastAsia="Times New Roman" w:hAnsi="Calibri" w:cstheme="minorHAnsi"/>
                <w:color w:val="000000"/>
                <w:sz w:val="18"/>
                <w:szCs w:val="18"/>
              </w:rPr>
              <w:t>Lynee</w:t>
            </w:r>
            <w:proofErr w:type="spellEnd"/>
            <w:r w:rsidRPr="005427A8">
              <w:rPr>
                <w:rFonts w:ascii="Calibri" w:eastAsia="Times New Roman" w:hAnsi="Calibri" w:cstheme="minorHAnsi"/>
                <w:color w:val="000000"/>
                <w:sz w:val="18"/>
                <w:szCs w:val="18"/>
              </w:rPr>
              <w:t xml:space="preserve"> </w:t>
            </w:r>
            <w:proofErr w:type="spellStart"/>
            <w:r w:rsidRPr="005427A8">
              <w:rPr>
                <w:rFonts w:ascii="Calibri" w:eastAsia="Times New Roman" w:hAnsi="Calibri" w:cstheme="minorHAnsi"/>
                <w:color w:val="000000"/>
                <w:sz w:val="18"/>
                <w:szCs w:val="18"/>
              </w:rPr>
              <w:t>Hinrichsen</w:t>
            </w:r>
            <w:proofErr w:type="spellEnd"/>
          </w:p>
        </w:tc>
        <w:tc>
          <w:tcPr>
            <w:tcW w:w="1204" w:type="dxa"/>
            <w:vMerge w:val="restart"/>
            <w:tcBorders>
              <w:top w:val="nil"/>
              <w:left w:val="single" w:sz="8" w:space="0" w:color="auto"/>
              <w:bottom w:val="single" w:sz="8" w:space="0" w:color="000000"/>
              <w:right w:val="nil"/>
            </w:tcBorders>
            <w:shd w:val="clear" w:color="auto" w:fill="auto"/>
            <w:vAlign w:val="center"/>
            <w:hideMark/>
          </w:tcPr>
          <w:p w14:paraId="1DDEB3BE"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202 W. Miller Road, P.O. Box 408 Iola, KS 667409-0408</w:t>
            </w:r>
          </w:p>
        </w:tc>
        <w:tc>
          <w:tcPr>
            <w:tcW w:w="3666" w:type="dxa"/>
            <w:gridSpan w:val="2"/>
            <w:tcBorders>
              <w:top w:val="single" w:sz="8" w:space="0" w:color="auto"/>
              <w:left w:val="single" w:sz="8" w:space="0" w:color="auto"/>
              <w:bottom w:val="nil"/>
              <w:right w:val="single" w:sz="8" w:space="0" w:color="000000"/>
            </w:tcBorders>
            <w:shd w:val="clear" w:color="auto" w:fill="auto"/>
            <w:vAlign w:val="center"/>
            <w:hideMark/>
          </w:tcPr>
          <w:p w14:paraId="03A24BDB"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Phone: 620-365-2901</w:t>
            </w:r>
          </w:p>
        </w:tc>
        <w:tc>
          <w:tcPr>
            <w:tcW w:w="2010" w:type="dxa"/>
            <w:vMerge w:val="restart"/>
            <w:tcBorders>
              <w:top w:val="single" w:sz="8" w:space="0" w:color="000000"/>
              <w:left w:val="nil"/>
              <w:bottom w:val="single" w:sz="8" w:space="0" w:color="000000"/>
              <w:right w:val="single" w:sz="8" w:space="0" w:color="000000"/>
            </w:tcBorders>
            <w:shd w:val="clear" w:color="auto" w:fill="auto"/>
            <w:vAlign w:val="center"/>
            <w:hideMark/>
          </w:tcPr>
          <w:p w14:paraId="0444BD25"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r w:rsidRPr="009F4D11">
              <w:rPr>
                <w:rFonts w:ascii="Calibri" w:eastAsia="Times New Roman" w:hAnsi="Calibri" w:cstheme="minorHAnsi"/>
                <w:color w:val="000000"/>
                <w:sz w:val="16"/>
                <w:szCs w:val="16"/>
              </w:rPr>
              <w:t>Provides development services to rural communities as an agency of the US Department of Agriculture.  Services include loans &amp; grants for public facilities &amp; infrastructure, business development, job creation &amp; housing.</w:t>
            </w:r>
          </w:p>
        </w:tc>
      </w:tr>
      <w:tr w:rsidR="009F4D11" w:rsidRPr="009F4D11" w14:paraId="56374E1C" w14:textId="77777777" w:rsidTr="00D97B2C">
        <w:trPr>
          <w:trHeight w:val="267"/>
        </w:trPr>
        <w:tc>
          <w:tcPr>
            <w:tcW w:w="2226" w:type="dxa"/>
            <w:tcBorders>
              <w:top w:val="nil"/>
              <w:left w:val="single" w:sz="8" w:space="0" w:color="auto"/>
              <w:bottom w:val="nil"/>
              <w:right w:val="single" w:sz="8" w:space="0" w:color="auto"/>
            </w:tcBorders>
            <w:shd w:val="clear" w:color="auto" w:fill="auto"/>
            <w:vAlign w:val="center"/>
            <w:hideMark/>
          </w:tcPr>
          <w:p w14:paraId="42F60F00"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Calibri"/>
                <w:color w:val="000000"/>
                <w:sz w:val="18"/>
                <w:szCs w:val="18"/>
              </w:rPr>
              <w:t> </w:t>
            </w:r>
          </w:p>
        </w:tc>
        <w:tc>
          <w:tcPr>
            <w:tcW w:w="1514" w:type="dxa"/>
            <w:vMerge w:val="restart"/>
            <w:tcBorders>
              <w:top w:val="nil"/>
              <w:left w:val="single" w:sz="8" w:space="0" w:color="auto"/>
              <w:bottom w:val="single" w:sz="8" w:space="0" w:color="000000"/>
              <w:right w:val="single" w:sz="8" w:space="0" w:color="auto"/>
            </w:tcBorders>
            <w:shd w:val="clear" w:color="auto" w:fill="auto"/>
            <w:vAlign w:val="center"/>
            <w:hideMark/>
          </w:tcPr>
          <w:p w14:paraId="74AA451E"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Business Programs Director</w:t>
            </w:r>
          </w:p>
        </w:tc>
        <w:tc>
          <w:tcPr>
            <w:tcW w:w="1204" w:type="dxa"/>
            <w:vMerge/>
            <w:tcBorders>
              <w:top w:val="nil"/>
              <w:left w:val="single" w:sz="8" w:space="0" w:color="auto"/>
              <w:bottom w:val="single" w:sz="8" w:space="0" w:color="000000"/>
              <w:right w:val="nil"/>
            </w:tcBorders>
            <w:vAlign w:val="center"/>
            <w:hideMark/>
          </w:tcPr>
          <w:p w14:paraId="432A9319"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tcBorders>
              <w:top w:val="nil"/>
              <w:left w:val="single" w:sz="8" w:space="0" w:color="000000"/>
              <w:bottom w:val="nil"/>
              <w:right w:val="single" w:sz="8" w:space="0" w:color="000000"/>
            </w:tcBorders>
            <w:shd w:val="clear" w:color="auto" w:fill="auto"/>
            <w:vAlign w:val="center"/>
            <w:hideMark/>
          </w:tcPr>
          <w:p w14:paraId="535A0205"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Fax:  620-365-5785</w:t>
            </w:r>
          </w:p>
        </w:tc>
        <w:tc>
          <w:tcPr>
            <w:tcW w:w="2010" w:type="dxa"/>
            <w:vMerge/>
            <w:tcBorders>
              <w:top w:val="single" w:sz="8" w:space="0" w:color="000000"/>
              <w:left w:val="nil"/>
              <w:bottom w:val="single" w:sz="8" w:space="0" w:color="000000"/>
              <w:right w:val="single" w:sz="8" w:space="0" w:color="000000"/>
            </w:tcBorders>
            <w:vAlign w:val="center"/>
            <w:hideMark/>
          </w:tcPr>
          <w:p w14:paraId="3F0C4EC9"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00C8FA31" w14:textId="77777777" w:rsidTr="00D97B2C">
        <w:trPr>
          <w:trHeight w:val="1213"/>
        </w:trPr>
        <w:tc>
          <w:tcPr>
            <w:tcW w:w="2226" w:type="dxa"/>
            <w:tcBorders>
              <w:top w:val="nil"/>
              <w:left w:val="single" w:sz="8" w:space="0" w:color="auto"/>
              <w:bottom w:val="single" w:sz="8" w:space="0" w:color="auto"/>
              <w:right w:val="single" w:sz="8" w:space="0" w:color="auto"/>
            </w:tcBorders>
            <w:shd w:val="clear" w:color="auto" w:fill="auto"/>
            <w:hideMark/>
          </w:tcPr>
          <w:p w14:paraId="22BC60E4"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Calibri"/>
                <w:color w:val="000000"/>
                <w:sz w:val="18"/>
                <w:szCs w:val="18"/>
              </w:rPr>
              <w:t> </w:t>
            </w:r>
          </w:p>
        </w:tc>
        <w:tc>
          <w:tcPr>
            <w:tcW w:w="1514" w:type="dxa"/>
            <w:vMerge/>
            <w:tcBorders>
              <w:top w:val="nil"/>
              <w:left w:val="single" w:sz="8" w:space="0" w:color="auto"/>
              <w:bottom w:val="single" w:sz="8" w:space="0" w:color="000000"/>
              <w:right w:val="single" w:sz="8" w:space="0" w:color="auto"/>
            </w:tcBorders>
            <w:vAlign w:val="center"/>
            <w:hideMark/>
          </w:tcPr>
          <w:p w14:paraId="2FDDC0B4"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204" w:type="dxa"/>
            <w:vMerge/>
            <w:tcBorders>
              <w:top w:val="nil"/>
              <w:left w:val="single" w:sz="8" w:space="0" w:color="auto"/>
              <w:bottom w:val="single" w:sz="8" w:space="0" w:color="000000"/>
              <w:right w:val="nil"/>
            </w:tcBorders>
            <w:vAlign w:val="center"/>
            <w:hideMark/>
          </w:tcPr>
          <w:p w14:paraId="693683DE"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tcBorders>
              <w:top w:val="nil"/>
              <w:left w:val="single" w:sz="8" w:space="0" w:color="000000"/>
              <w:bottom w:val="nil"/>
              <w:right w:val="single" w:sz="8" w:space="0" w:color="000000"/>
            </w:tcBorders>
            <w:shd w:val="clear" w:color="auto" w:fill="auto"/>
            <w:hideMark/>
          </w:tcPr>
          <w:p w14:paraId="6B6DCA9D" w14:textId="77777777" w:rsidR="009F4D11" w:rsidRPr="005427A8" w:rsidRDefault="00F54552" w:rsidP="009F4D11">
            <w:pPr>
              <w:spacing w:after="0" w:line="240" w:lineRule="auto"/>
              <w:ind w:firstLine="0"/>
              <w:jc w:val="left"/>
              <w:rPr>
                <w:rFonts w:ascii="Calibri" w:eastAsia="Times New Roman" w:hAnsi="Calibri" w:cs="Calibri"/>
                <w:color w:val="0563C1"/>
                <w:sz w:val="18"/>
                <w:szCs w:val="18"/>
                <w:u w:val="single"/>
              </w:rPr>
            </w:pPr>
            <w:hyperlink r:id="rId31" w:history="1">
              <w:r w:rsidR="009F4D11" w:rsidRPr="005427A8">
                <w:rPr>
                  <w:rFonts w:ascii="Calibri" w:eastAsia="Times New Roman" w:hAnsi="Calibri" w:cs="Calibri"/>
                  <w:color w:val="0563C1"/>
                  <w:sz w:val="18"/>
                  <w:szCs w:val="18"/>
                  <w:u w:val="single"/>
                </w:rPr>
                <w:t>lynne.hinrichsen@usda.gov</w:t>
              </w:r>
            </w:hyperlink>
          </w:p>
        </w:tc>
        <w:tc>
          <w:tcPr>
            <w:tcW w:w="2010" w:type="dxa"/>
            <w:vMerge/>
            <w:tcBorders>
              <w:top w:val="single" w:sz="8" w:space="0" w:color="000000"/>
              <w:left w:val="nil"/>
              <w:bottom w:val="single" w:sz="8" w:space="0" w:color="000000"/>
              <w:right w:val="single" w:sz="8" w:space="0" w:color="000000"/>
            </w:tcBorders>
            <w:vAlign w:val="center"/>
            <w:hideMark/>
          </w:tcPr>
          <w:p w14:paraId="6E02E99C"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3E8488BD" w14:textId="77777777" w:rsidTr="00D97B2C">
        <w:trPr>
          <w:trHeight w:val="250"/>
        </w:trPr>
        <w:tc>
          <w:tcPr>
            <w:tcW w:w="2226" w:type="dxa"/>
            <w:vMerge w:val="restart"/>
            <w:tcBorders>
              <w:top w:val="nil"/>
              <w:left w:val="single" w:sz="8" w:space="0" w:color="auto"/>
              <w:bottom w:val="single" w:sz="8" w:space="0" w:color="000000"/>
              <w:right w:val="single" w:sz="8" w:space="0" w:color="auto"/>
            </w:tcBorders>
            <w:shd w:val="clear" w:color="auto" w:fill="auto"/>
            <w:vAlign w:val="center"/>
            <w:hideMark/>
          </w:tcPr>
          <w:p w14:paraId="3932C84C"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 xml:space="preserve">SEE-KAN Rural Conservation &amp; Development (RC &amp; D) </w:t>
            </w:r>
          </w:p>
        </w:tc>
        <w:tc>
          <w:tcPr>
            <w:tcW w:w="1514" w:type="dxa"/>
            <w:tcBorders>
              <w:top w:val="nil"/>
              <w:left w:val="nil"/>
              <w:bottom w:val="nil"/>
              <w:right w:val="single" w:sz="8" w:space="0" w:color="auto"/>
            </w:tcBorders>
            <w:shd w:val="clear" w:color="auto" w:fill="auto"/>
            <w:vAlign w:val="center"/>
            <w:hideMark/>
          </w:tcPr>
          <w:p w14:paraId="6C3AE2AD"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 xml:space="preserve">Jessica </w:t>
            </w:r>
            <w:proofErr w:type="spellStart"/>
            <w:r w:rsidRPr="005427A8">
              <w:rPr>
                <w:rFonts w:ascii="Calibri" w:eastAsia="Times New Roman" w:hAnsi="Calibri" w:cstheme="minorHAnsi"/>
                <w:color w:val="000000"/>
                <w:sz w:val="18"/>
                <w:szCs w:val="18"/>
              </w:rPr>
              <w:t>Berthot</w:t>
            </w:r>
            <w:proofErr w:type="spellEnd"/>
          </w:p>
        </w:tc>
        <w:tc>
          <w:tcPr>
            <w:tcW w:w="1204" w:type="dxa"/>
            <w:vMerge w:val="restart"/>
            <w:tcBorders>
              <w:top w:val="nil"/>
              <w:left w:val="nil"/>
              <w:bottom w:val="single" w:sz="8" w:space="0" w:color="000000"/>
              <w:right w:val="nil"/>
            </w:tcBorders>
            <w:shd w:val="clear" w:color="auto" w:fill="auto"/>
            <w:vAlign w:val="center"/>
            <w:hideMark/>
          </w:tcPr>
          <w:p w14:paraId="2A16EEB3"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RR 2 Box 293A Chanute, KS 6670</w:t>
            </w:r>
          </w:p>
        </w:tc>
        <w:tc>
          <w:tcPr>
            <w:tcW w:w="3666" w:type="dxa"/>
            <w:gridSpan w:val="2"/>
            <w:tcBorders>
              <w:top w:val="single" w:sz="8" w:space="0" w:color="auto"/>
              <w:left w:val="single" w:sz="8" w:space="0" w:color="auto"/>
              <w:bottom w:val="nil"/>
              <w:right w:val="single" w:sz="8" w:space="0" w:color="000000"/>
            </w:tcBorders>
            <w:shd w:val="clear" w:color="auto" w:fill="auto"/>
            <w:vAlign w:val="center"/>
            <w:hideMark/>
          </w:tcPr>
          <w:p w14:paraId="4CD01993"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Phone: 620-431-6180</w:t>
            </w:r>
          </w:p>
        </w:tc>
        <w:tc>
          <w:tcPr>
            <w:tcW w:w="2010" w:type="dxa"/>
            <w:vMerge w:val="restart"/>
            <w:tcBorders>
              <w:top w:val="single" w:sz="8" w:space="0" w:color="000000"/>
              <w:left w:val="nil"/>
              <w:bottom w:val="single" w:sz="8" w:space="0" w:color="000000"/>
              <w:right w:val="single" w:sz="8" w:space="0" w:color="000000"/>
            </w:tcBorders>
            <w:shd w:val="clear" w:color="auto" w:fill="auto"/>
            <w:vAlign w:val="center"/>
            <w:hideMark/>
          </w:tcPr>
          <w:p w14:paraId="6672005B"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r w:rsidRPr="009F4D11">
              <w:rPr>
                <w:rFonts w:ascii="Calibri" w:eastAsia="Times New Roman" w:hAnsi="Calibri" w:cstheme="minorHAnsi"/>
                <w:color w:val="000000"/>
                <w:sz w:val="16"/>
                <w:szCs w:val="16"/>
              </w:rPr>
              <w:t xml:space="preserve">Provides </w:t>
            </w:r>
            <w:proofErr w:type="spellStart"/>
            <w:r w:rsidRPr="009F4D11">
              <w:rPr>
                <w:rFonts w:ascii="Calibri" w:eastAsia="Times New Roman" w:hAnsi="Calibri" w:cstheme="minorHAnsi"/>
                <w:color w:val="000000"/>
                <w:sz w:val="16"/>
                <w:szCs w:val="16"/>
              </w:rPr>
              <w:t>muli</w:t>
            </w:r>
            <w:proofErr w:type="spellEnd"/>
            <w:r w:rsidRPr="009F4D11">
              <w:rPr>
                <w:rFonts w:ascii="Calibri" w:eastAsia="Times New Roman" w:hAnsi="Calibri" w:cstheme="minorHAnsi"/>
                <w:color w:val="000000"/>
                <w:sz w:val="16"/>
                <w:szCs w:val="16"/>
              </w:rPr>
              <w:t xml:space="preserve">-county natural resource conservation &amp; Development services to rural communities as an agency of the US Department of Agriculture.  </w:t>
            </w:r>
          </w:p>
        </w:tc>
      </w:tr>
      <w:tr w:rsidR="009F4D11" w:rsidRPr="009F4D11" w14:paraId="001D6D35" w14:textId="77777777" w:rsidTr="00D97B2C">
        <w:trPr>
          <w:trHeight w:val="458"/>
        </w:trPr>
        <w:tc>
          <w:tcPr>
            <w:tcW w:w="2226" w:type="dxa"/>
            <w:vMerge/>
            <w:tcBorders>
              <w:top w:val="nil"/>
              <w:left w:val="single" w:sz="8" w:space="0" w:color="auto"/>
              <w:bottom w:val="single" w:sz="8" w:space="0" w:color="000000"/>
              <w:right w:val="single" w:sz="8" w:space="0" w:color="auto"/>
            </w:tcBorders>
            <w:vAlign w:val="center"/>
            <w:hideMark/>
          </w:tcPr>
          <w:p w14:paraId="7D7E80CA"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14" w:type="dxa"/>
            <w:tcBorders>
              <w:top w:val="nil"/>
              <w:left w:val="nil"/>
              <w:bottom w:val="nil"/>
              <w:right w:val="single" w:sz="8" w:space="0" w:color="000000"/>
            </w:tcBorders>
            <w:shd w:val="clear" w:color="auto" w:fill="auto"/>
            <w:vAlign w:val="center"/>
            <w:hideMark/>
          </w:tcPr>
          <w:p w14:paraId="791FC62E"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Coordinator</w:t>
            </w:r>
          </w:p>
        </w:tc>
        <w:tc>
          <w:tcPr>
            <w:tcW w:w="1204" w:type="dxa"/>
            <w:vMerge/>
            <w:tcBorders>
              <w:top w:val="nil"/>
              <w:left w:val="nil"/>
              <w:bottom w:val="single" w:sz="8" w:space="0" w:color="000000"/>
              <w:right w:val="nil"/>
            </w:tcBorders>
            <w:vAlign w:val="center"/>
            <w:hideMark/>
          </w:tcPr>
          <w:p w14:paraId="5302DC34"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tcBorders>
              <w:top w:val="nil"/>
              <w:left w:val="single" w:sz="8" w:space="0" w:color="000000"/>
              <w:bottom w:val="nil"/>
              <w:right w:val="single" w:sz="8" w:space="0" w:color="000000"/>
            </w:tcBorders>
            <w:shd w:val="clear" w:color="auto" w:fill="auto"/>
            <w:vAlign w:val="center"/>
            <w:hideMark/>
          </w:tcPr>
          <w:p w14:paraId="2FC69CB8"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Fax:  620-431-6181</w:t>
            </w:r>
          </w:p>
        </w:tc>
        <w:tc>
          <w:tcPr>
            <w:tcW w:w="2010" w:type="dxa"/>
            <w:vMerge/>
            <w:tcBorders>
              <w:top w:val="single" w:sz="8" w:space="0" w:color="000000"/>
              <w:left w:val="nil"/>
              <w:bottom w:val="single" w:sz="8" w:space="0" w:color="000000"/>
              <w:right w:val="single" w:sz="8" w:space="0" w:color="000000"/>
            </w:tcBorders>
            <w:vAlign w:val="center"/>
            <w:hideMark/>
          </w:tcPr>
          <w:p w14:paraId="717712E9"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364035AC" w14:textId="77777777" w:rsidTr="00D97B2C">
        <w:trPr>
          <w:trHeight w:val="535"/>
        </w:trPr>
        <w:tc>
          <w:tcPr>
            <w:tcW w:w="2226" w:type="dxa"/>
            <w:vMerge/>
            <w:tcBorders>
              <w:top w:val="nil"/>
              <w:left w:val="single" w:sz="8" w:space="0" w:color="auto"/>
              <w:bottom w:val="single" w:sz="8" w:space="0" w:color="000000"/>
              <w:right w:val="single" w:sz="8" w:space="0" w:color="auto"/>
            </w:tcBorders>
            <w:vAlign w:val="center"/>
            <w:hideMark/>
          </w:tcPr>
          <w:p w14:paraId="03F347C6" w14:textId="77777777" w:rsidR="009F4D11" w:rsidRPr="009F4D11" w:rsidRDefault="009F4D11" w:rsidP="009F4D11">
            <w:pPr>
              <w:spacing w:after="0" w:line="240" w:lineRule="auto"/>
              <w:ind w:firstLine="0"/>
              <w:jc w:val="left"/>
              <w:rPr>
                <w:rFonts w:ascii="Calibri" w:eastAsia="Times New Roman" w:hAnsi="Calibri" w:cs="Calibri"/>
                <w:color w:val="000000"/>
                <w:sz w:val="20"/>
                <w:szCs w:val="20"/>
              </w:rPr>
            </w:pPr>
          </w:p>
        </w:tc>
        <w:tc>
          <w:tcPr>
            <w:tcW w:w="1514" w:type="dxa"/>
            <w:tcBorders>
              <w:top w:val="nil"/>
              <w:left w:val="nil"/>
              <w:bottom w:val="nil"/>
              <w:right w:val="single" w:sz="8" w:space="0" w:color="000000"/>
            </w:tcBorders>
            <w:shd w:val="clear" w:color="auto" w:fill="auto"/>
            <w:hideMark/>
          </w:tcPr>
          <w:p w14:paraId="27152F47" w14:textId="77777777" w:rsidR="009F4D11" w:rsidRPr="009F4D11" w:rsidRDefault="009F4D11" w:rsidP="009F4D11">
            <w:pPr>
              <w:spacing w:after="0" w:line="240" w:lineRule="auto"/>
              <w:ind w:firstLine="0"/>
              <w:jc w:val="left"/>
              <w:rPr>
                <w:rFonts w:ascii="Calibri" w:eastAsia="Times New Roman" w:hAnsi="Calibri" w:cs="Calibri"/>
                <w:color w:val="000000"/>
                <w:sz w:val="20"/>
                <w:szCs w:val="20"/>
              </w:rPr>
            </w:pPr>
            <w:r w:rsidRPr="009F4D11">
              <w:rPr>
                <w:rFonts w:ascii="Calibri" w:eastAsia="Times New Roman" w:hAnsi="Calibri" w:cs="Calibri"/>
                <w:color w:val="000000"/>
                <w:sz w:val="20"/>
                <w:szCs w:val="20"/>
              </w:rPr>
              <w:t> </w:t>
            </w:r>
          </w:p>
        </w:tc>
        <w:tc>
          <w:tcPr>
            <w:tcW w:w="1204" w:type="dxa"/>
            <w:vMerge/>
            <w:tcBorders>
              <w:top w:val="nil"/>
              <w:left w:val="nil"/>
              <w:bottom w:val="single" w:sz="8" w:space="0" w:color="000000"/>
              <w:right w:val="nil"/>
            </w:tcBorders>
            <w:vAlign w:val="center"/>
            <w:hideMark/>
          </w:tcPr>
          <w:p w14:paraId="72C38F6B"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tcBorders>
              <w:top w:val="nil"/>
              <w:left w:val="single" w:sz="8" w:space="0" w:color="000000"/>
              <w:bottom w:val="nil"/>
              <w:right w:val="single" w:sz="8" w:space="0" w:color="000000"/>
            </w:tcBorders>
            <w:shd w:val="clear" w:color="auto" w:fill="auto"/>
            <w:vAlign w:val="center"/>
            <w:hideMark/>
          </w:tcPr>
          <w:p w14:paraId="5361E09D" w14:textId="77777777" w:rsidR="009F4D11" w:rsidRPr="005427A8" w:rsidRDefault="00F54552" w:rsidP="009F4D11">
            <w:pPr>
              <w:spacing w:after="0" w:line="240" w:lineRule="auto"/>
              <w:ind w:firstLine="0"/>
              <w:jc w:val="left"/>
              <w:rPr>
                <w:rFonts w:ascii="Calibri" w:eastAsia="Times New Roman" w:hAnsi="Calibri" w:cs="Calibri"/>
                <w:color w:val="0563C1"/>
                <w:sz w:val="18"/>
                <w:szCs w:val="18"/>
                <w:u w:val="single"/>
              </w:rPr>
            </w:pPr>
            <w:hyperlink r:id="rId32" w:history="1">
              <w:r w:rsidR="009F4D11" w:rsidRPr="005427A8">
                <w:rPr>
                  <w:rFonts w:ascii="Calibri" w:eastAsia="Times New Roman" w:hAnsi="Calibri" w:cstheme="minorHAnsi"/>
                  <w:color w:val="0563C1"/>
                  <w:sz w:val="18"/>
                  <w:szCs w:val="18"/>
                  <w:u w:val="single"/>
                </w:rPr>
                <w:t>jessica.gordon.seekanrcd@gmail.com</w:t>
              </w:r>
            </w:hyperlink>
          </w:p>
        </w:tc>
        <w:tc>
          <w:tcPr>
            <w:tcW w:w="2010" w:type="dxa"/>
            <w:vMerge/>
            <w:tcBorders>
              <w:top w:val="single" w:sz="8" w:space="0" w:color="000000"/>
              <w:left w:val="nil"/>
              <w:bottom w:val="single" w:sz="8" w:space="0" w:color="000000"/>
              <w:right w:val="single" w:sz="8" w:space="0" w:color="000000"/>
            </w:tcBorders>
            <w:vAlign w:val="center"/>
            <w:hideMark/>
          </w:tcPr>
          <w:p w14:paraId="6CF2B615"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6AA7B1DA" w14:textId="77777777" w:rsidTr="00D97B2C">
        <w:trPr>
          <w:trHeight w:val="369"/>
        </w:trPr>
        <w:tc>
          <w:tcPr>
            <w:tcW w:w="2226" w:type="dxa"/>
            <w:vMerge w:val="restart"/>
            <w:tcBorders>
              <w:top w:val="nil"/>
              <w:left w:val="single" w:sz="8" w:space="0" w:color="000000"/>
              <w:bottom w:val="nil"/>
              <w:right w:val="single" w:sz="8" w:space="0" w:color="000000"/>
            </w:tcBorders>
            <w:shd w:val="clear" w:color="auto" w:fill="auto"/>
            <w:vAlign w:val="center"/>
            <w:hideMark/>
          </w:tcPr>
          <w:p w14:paraId="353B4EB9"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SEK-CAP, Inc.</w:t>
            </w:r>
          </w:p>
        </w:tc>
        <w:tc>
          <w:tcPr>
            <w:tcW w:w="1514" w:type="dxa"/>
            <w:tcBorders>
              <w:top w:val="nil"/>
              <w:left w:val="nil"/>
              <w:bottom w:val="nil"/>
              <w:right w:val="single" w:sz="8" w:space="0" w:color="000000"/>
            </w:tcBorders>
            <w:shd w:val="clear" w:color="auto" w:fill="auto"/>
            <w:vAlign w:val="center"/>
            <w:hideMark/>
          </w:tcPr>
          <w:p w14:paraId="3F47D770"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 xml:space="preserve">Craig </w:t>
            </w:r>
            <w:proofErr w:type="spellStart"/>
            <w:r w:rsidRPr="005427A8">
              <w:rPr>
                <w:rFonts w:ascii="Calibri" w:eastAsia="Times New Roman" w:hAnsi="Calibri" w:cstheme="minorHAnsi"/>
                <w:color w:val="000000"/>
                <w:sz w:val="18"/>
                <w:szCs w:val="18"/>
              </w:rPr>
              <w:t>Leabo</w:t>
            </w:r>
            <w:proofErr w:type="spellEnd"/>
          </w:p>
        </w:tc>
        <w:tc>
          <w:tcPr>
            <w:tcW w:w="120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220C16C"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401 N. Sinnet Girard, KS 66743</w:t>
            </w:r>
          </w:p>
        </w:tc>
        <w:tc>
          <w:tcPr>
            <w:tcW w:w="3666" w:type="dxa"/>
            <w:gridSpan w:val="2"/>
            <w:tcBorders>
              <w:top w:val="single" w:sz="8" w:space="0" w:color="000000"/>
              <w:left w:val="nil"/>
              <w:bottom w:val="nil"/>
              <w:right w:val="single" w:sz="8" w:space="0" w:color="000000"/>
            </w:tcBorders>
            <w:shd w:val="clear" w:color="auto" w:fill="auto"/>
            <w:vAlign w:val="center"/>
            <w:hideMark/>
          </w:tcPr>
          <w:p w14:paraId="7DA92EFD"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Phone:  620-620-724-8030</w:t>
            </w:r>
          </w:p>
        </w:tc>
        <w:tc>
          <w:tcPr>
            <w:tcW w:w="201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7C892F"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r w:rsidRPr="009F4D11">
              <w:rPr>
                <w:rFonts w:ascii="Calibri" w:eastAsia="Times New Roman" w:hAnsi="Calibri" w:cstheme="minorHAnsi"/>
                <w:color w:val="000000"/>
                <w:sz w:val="16"/>
                <w:szCs w:val="16"/>
              </w:rPr>
              <w:t xml:space="preserve">A multi-county agency providing a variety of services to assist disadvantaged populations, including housing, </w:t>
            </w:r>
            <w:proofErr w:type="gramStart"/>
            <w:r w:rsidRPr="009F4D11">
              <w:rPr>
                <w:rFonts w:ascii="Calibri" w:eastAsia="Times New Roman" w:hAnsi="Calibri" w:cstheme="minorHAnsi"/>
                <w:color w:val="000000"/>
                <w:sz w:val="16"/>
                <w:szCs w:val="16"/>
              </w:rPr>
              <w:t>weatherization</w:t>
            </w:r>
            <w:proofErr w:type="gramEnd"/>
            <w:r w:rsidRPr="009F4D11">
              <w:rPr>
                <w:rFonts w:ascii="Calibri" w:eastAsia="Times New Roman" w:hAnsi="Calibri" w:cstheme="minorHAnsi"/>
                <w:color w:val="000000"/>
                <w:sz w:val="16"/>
                <w:szCs w:val="16"/>
              </w:rPr>
              <w:t xml:space="preserve"> and public transportation.  The agency operates a Certified Housing Development Organization</w:t>
            </w:r>
          </w:p>
        </w:tc>
      </w:tr>
      <w:tr w:rsidR="009F4D11" w:rsidRPr="009F4D11" w14:paraId="056A5079" w14:textId="77777777" w:rsidTr="00D97B2C">
        <w:trPr>
          <w:trHeight w:val="382"/>
        </w:trPr>
        <w:tc>
          <w:tcPr>
            <w:tcW w:w="2226" w:type="dxa"/>
            <w:vMerge/>
            <w:tcBorders>
              <w:top w:val="nil"/>
              <w:left w:val="single" w:sz="8" w:space="0" w:color="000000"/>
              <w:bottom w:val="nil"/>
              <w:right w:val="single" w:sz="8" w:space="0" w:color="000000"/>
            </w:tcBorders>
            <w:vAlign w:val="center"/>
            <w:hideMark/>
          </w:tcPr>
          <w:p w14:paraId="3E5EF9F9"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14" w:type="dxa"/>
            <w:tcBorders>
              <w:top w:val="nil"/>
              <w:left w:val="nil"/>
              <w:bottom w:val="nil"/>
              <w:right w:val="single" w:sz="8" w:space="0" w:color="000000"/>
            </w:tcBorders>
            <w:shd w:val="clear" w:color="auto" w:fill="auto"/>
            <w:vAlign w:val="center"/>
            <w:hideMark/>
          </w:tcPr>
          <w:p w14:paraId="5CA89002"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Housing Director</w:t>
            </w:r>
          </w:p>
        </w:tc>
        <w:tc>
          <w:tcPr>
            <w:tcW w:w="1204" w:type="dxa"/>
            <w:vMerge/>
            <w:tcBorders>
              <w:top w:val="nil"/>
              <w:left w:val="single" w:sz="8" w:space="0" w:color="000000"/>
              <w:bottom w:val="single" w:sz="8" w:space="0" w:color="000000"/>
              <w:right w:val="single" w:sz="8" w:space="0" w:color="000000"/>
            </w:tcBorders>
            <w:vAlign w:val="center"/>
            <w:hideMark/>
          </w:tcPr>
          <w:p w14:paraId="49A992AA"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tcBorders>
              <w:top w:val="nil"/>
              <w:left w:val="nil"/>
              <w:bottom w:val="nil"/>
              <w:right w:val="single" w:sz="8" w:space="0" w:color="000000"/>
            </w:tcBorders>
            <w:shd w:val="clear" w:color="auto" w:fill="auto"/>
            <w:vAlign w:val="center"/>
            <w:hideMark/>
          </w:tcPr>
          <w:p w14:paraId="096C59DB"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Fax: 620-724-4471</w:t>
            </w:r>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14:paraId="1CBFCEB9"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1939B7A1" w14:textId="77777777" w:rsidTr="00D97B2C">
        <w:trPr>
          <w:trHeight w:val="254"/>
        </w:trPr>
        <w:tc>
          <w:tcPr>
            <w:tcW w:w="2226" w:type="dxa"/>
            <w:vMerge/>
            <w:tcBorders>
              <w:top w:val="nil"/>
              <w:left w:val="single" w:sz="8" w:space="0" w:color="000000"/>
              <w:bottom w:val="nil"/>
              <w:right w:val="single" w:sz="8" w:space="0" w:color="000000"/>
            </w:tcBorders>
            <w:vAlign w:val="center"/>
            <w:hideMark/>
          </w:tcPr>
          <w:p w14:paraId="5A9DED73"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14" w:type="dxa"/>
            <w:tcBorders>
              <w:top w:val="nil"/>
              <w:left w:val="nil"/>
              <w:bottom w:val="nil"/>
              <w:right w:val="single" w:sz="8" w:space="0" w:color="000000"/>
            </w:tcBorders>
            <w:shd w:val="clear" w:color="auto" w:fill="auto"/>
            <w:vAlign w:val="center"/>
            <w:hideMark/>
          </w:tcPr>
          <w:p w14:paraId="77AB3728"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Jesse Ervin</w:t>
            </w:r>
          </w:p>
        </w:tc>
        <w:tc>
          <w:tcPr>
            <w:tcW w:w="1204" w:type="dxa"/>
            <w:vMerge/>
            <w:tcBorders>
              <w:top w:val="nil"/>
              <w:left w:val="single" w:sz="8" w:space="0" w:color="000000"/>
              <w:bottom w:val="single" w:sz="8" w:space="0" w:color="000000"/>
              <w:right w:val="single" w:sz="8" w:space="0" w:color="000000"/>
            </w:tcBorders>
            <w:vAlign w:val="center"/>
            <w:hideMark/>
          </w:tcPr>
          <w:p w14:paraId="7E6FE653"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tcBorders>
              <w:top w:val="nil"/>
              <w:left w:val="nil"/>
              <w:bottom w:val="nil"/>
              <w:right w:val="single" w:sz="8" w:space="0" w:color="000000"/>
            </w:tcBorders>
            <w:shd w:val="clear" w:color="auto" w:fill="auto"/>
            <w:vAlign w:val="center"/>
            <w:hideMark/>
          </w:tcPr>
          <w:p w14:paraId="25E3F477" w14:textId="77777777" w:rsidR="009F4D11" w:rsidRPr="005427A8" w:rsidRDefault="00F54552" w:rsidP="009F4D11">
            <w:pPr>
              <w:spacing w:after="0" w:line="240" w:lineRule="auto"/>
              <w:ind w:firstLine="0"/>
              <w:jc w:val="left"/>
              <w:rPr>
                <w:rFonts w:ascii="Calibri" w:eastAsia="Times New Roman" w:hAnsi="Calibri" w:cs="Calibri"/>
                <w:color w:val="0563C1"/>
                <w:sz w:val="18"/>
                <w:szCs w:val="18"/>
                <w:u w:val="single"/>
              </w:rPr>
            </w:pPr>
            <w:hyperlink r:id="rId33" w:history="1">
              <w:r w:rsidR="009F4D11" w:rsidRPr="005427A8">
                <w:rPr>
                  <w:rFonts w:ascii="Calibri" w:eastAsia="Times New Roman" w:hAnsi="Calibri" w:cstheme="minorHAnsi"/>
                  <w:color w:val="0563C1"/>
                  <w:sz w:val="18"/>
                  <w:szCs w:val="18"/>
                  <w:u w:val="single"/>
                </w:rPr>
                <w:t>cleabo@sek-cap.com</w:t>
              </w:r>
            </w:hyperlink>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14:paraId="35264BE1"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4ED6B344" w14:textId="77777777" w:rsidTr="00D97B2C">
        <w:trPr>
          <w:trHeight w:val="655"/>
        </w:trPr>
        <w:tc>
          <w:tcPr>
            <w:tcW w:w="2226" w:type="dxa"/>
            <w:vMerge/>
            <w:tcBorders>
              <w:top w:val="nil"/>
              <w:left w:val="single" w:sz="8" w:space="0" w:color="000000"/>
              <w:bottom w:val="nil"/>
              <w:right w:val="single" w:sz="8" w:space="0" w:color="000000"/>
            </w:tcBorders>
            <w:vAlign w:val="center"/>
            <w:hideMark/>
          </w:tcPr>
          <w:p w14:paraId="56465A80"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14" w:type="dxa"/>
            <w:tcBorders>
              <w:top w:val="nil"/>
              <w:left w:val="nil"/>
              <w:bottom w:val="nil"/>
              <w:right w:val="single" w:sz="8" w:space="0" w:color="000000"/>
            </w:tcBorders>
            <w:shd w:val="clear" w:color="auto" w:fill="auto"/>
            <w:vAlign w:val="center"/>
            <w:hideMark/>
          </w:tcPr>
          <w:p w14:paraId="640AD77C"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Chief Executive Officer</w:t>
            </w:r>
          </w:p>
        </w:tc>
        <w:tc>
          <w:tcPr>
            <w:tcW w:w="1204" w:type="dxa"/>
            <w:vMerge/>
            <w:tcBorders>
              <w:top w:val="nil"/>
              <w:left w:val="single" w:sz="8" w:space="0" w:color="000000"/>
              <w:bottom w:val="single" w:sz="8" w:space="0" w:color="000000"/>
              <w:right w:val="single" w:sz="8" w:space="0" w:color="000000"/>
            </w:tcBorders>
            <w:vAlign w:val="center"/>
            <w:hideMark/>
          </w:tcPr>
          <w:p w14:paraId="0EF99AF9"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tcBorders>
              <w:top w:val="nil"/>
              <w:left w:val="nil"/>
              <w:bottom w:val="nil"/>
              <w:right w:val="single" w:sz="8" w:space="0" w:color="000000"/>
            </w:tcBorders>
            <w:shd w:val="clear" w:color="auto" w:fill="auto"/>
            <w:vAlign w:val="center"/>
            <w:hideMark/>
          </w:tcPr>
          <w:p w14:paraId="18BAFDA7" w14:textId="77777777" w:rsidR="009F4D11" w:rsidRPr="005427A8" w:rsidRDefault="00F54552" w:rsidP="009F4D11">
            <w:pPr>
              <w:spacing w:after="0" w:line="240" w:lineRule="auto"/>
              <w:ind w:firstLine="0"/>
              <w:jc w:val="left"/>
              <w:rPr>
                <w:rFonts w:ascii="Calibri" w:eastAsia="Times New Roman" w:hAnsi="Calibri" w:cs="Calibri"/>
                <w:color w:val="0563C1"/>
                <w:sz w:val="18"/>
                <w:szCs w:val="18"/>
                <w:u w:val="single"/>
              </w:rPr>
            </w:pPr>
            <w:hyperlink r:id="rId34" w:history="1">
              <w:r w:rsidR="009F4D11" w:rsidRPr="005427A8">
                <w:rPr>
                  <w:rFonts w:ascii="Calibri" w:eastAsia="Times New Roman" w:hAnsi="Calibri" w:cs="Calibri"/>
                  <w:color w:val="0563C1"/>
                  <w:sz w:val="18"/>
                  <w:szCs w:val="18"/>
                  <w:u w:val="single"/>
                </w:rPr>
                <w:t>jesseE@sek-cap.com</w:t>
              </w:r>
            </w:hyperlink>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14:paraId="58A1B62D"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79988CE8" w14:textId="77777777" w:rsidTr="00D97B2C">
        <w:trPr>
          <w:trHeight w:val="250"/>
        </w:trPr>
        <w:tc>
          <w:tcPr>
            <w:tcW w:w="22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DA80628"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See-KAN Cooperative Development, INC Chanute CHDO</w:t>
            </w:r>
          </w:p>
        </w:tc>
        <w:tc>
          <w:tcPr>
            <w:tcW w:w="1514" w:type="dxa"/>
            <w:tcBorders>
              <w:top w:val="single" w:sz="8" w:space="0" w:color="auto"/>
              <w:left w:val="nil"/>
              <w:bottom w:val="nil"/>
              <w:right w:val="single" w:sz="8" w:space="0" w:color="auto"/>
            </w:tcBorders>
            <w:shd w:val="clear" w:color="auto" w:fill="auto"/>
            <w:vAlign w:val="center"/>
            <w:hideMark/>
          </w:tcPr>
          <w:p w14:paraId="5200E6D3"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Crystal Eisele</w:t>
            </w:r>
          </w:p>
        </w:tc>
        <w:tc>
          <w:tcPr>
            <w:tcW w:w="1204" w:type="dxa"/>
            <w:vMerge w:val="restart"/>
            <w:tcBorders>
              <w:top w:val="nil"/>
              <w:left w:val="nil"/>
              <w:bottom w:val="single" w:sz="8" w:space="0" w:color="000000"/>
              <w:right w:val="single" w:sz="8" w:space="0" w:color="auto"/>
            </w:tcBorders>
            <w:shd w:val="clear" w:color="auto" w:fill="auto"/>
            <w:vAlign w:val="center"/>
            <w:hideMark/>
          </w:tcPr>
          <w:p w14:paraId="07A412A2"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871 S. Country Club Rd Chanute, KS 66720</w:t>
            </w:r>
          </w:p>
        </w:tc>
        <w:tc>
          <w:tcPr>
            <w:tcW w:w="3666" w:type="dxa"/>
            <w:gridSpan w:val="2"/>
            <w:tcBorders>
              <w:top w:val="single" w:sz="8" w:space="0" w:color="auto"/>
              <w:left w:val="nil"/>
              <w:bottom w:val="nil"/>
              <w:right w:val="single" w:sz="8" w:space="0" w:color="000000"/>
            </w:tcBorders>
            <w:shd w:val="clear" w:color="auto" w:fill="auto"/>
            <w:vAlign w:val="center"/>
            <w:hideMark/>
          </w:tcPr>
          <w:p w14:paraId="3C6B8C7F"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Phone: 620-431-6180 Fax: 620-431-6181</w:t>
            </w:r>
          </w:p>
        </w:tc>
        <w:tc>
          <w:tcPr>
            <w:tcW w:w="2010" w:type="dxa"/>
            <w:vMerge w:val="restart"/>
            <w:tcBorders>
              <w:top w:val="single" w:sz="8" w:space="0" w:color="000000"/>
              <w:left w:val="nil"/>
              <w:bottom w:val="single" w:sz="8" w:space="0" w:color="000000"/>
              <w:right w:val="single" w:sz="8" w:space="0" w:color="000000"/>
            </w:tcBorders>
            <w:shd w:val="clear" w:color="auto" w:fill="auto"/>
            <w:vAlign w:val="center"/>
            <w:hideMark/>
          </w:tcPr>
          <w:p w14:paraId="04F9AE18"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r w:rsidRPr="009F4D11">
              <w:rPr>
                <w:rFonts w:ascii="Calibri" w:eastAsia="Times New Roman" w:hAnsi="Calibri" w:cstheme="minorHAnsi"/>
                <w:color w:val="000000"/>
                <w:sz w:val="16"/>
                <w:szCs w:val="16"/>
              </w:rPr>
              <w:t>Provides housing technical assistance and project development services as Certified Housing Development Organization.</w:t>
            </w:r>
          </w:p>
        </w:tc>
      </w:tr>
      <w:tr w:rsidR="009F4D11" w:rsidRPr="009F4D11" w14:paraId="3BFEDCDD" w14:textId="77777777" w:rsidTr="00D97B2C">
        <w:trPr>
          <w:trHeight w:val="340"/>
        </w:trPr>
        <w:tc>
          <w:tcPr>
            <w:tcW w:w="2226" w:type="dxa"/>
            <w:vMerge/>
            <w:tcBorders>
              <w:top w:val="single" w:sz="8" w:space="0" w:color="auto"/>
              <w:left w:val="single" w:sz="8" w:space="0" w:color="auto"/>
              <w:bottom w:val="single" w:sz="8" w:space="0" w:color="000000"/>
              <w:right w:val="single" w:sz="8" w:space="0" w:color="auto"/>
            </w:tcBorders>
            <w:vAlign w:val="center"/>
            <w:hideMark/>
          </w:tcPr>
          <w:p w14:paraId="6C629757"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14" w:type="dxa"/>
            <w:tcBorders>
              <w:top w:val="nil"/>
              <w:left w:val="nil"/>
              <w:bottom w:val="nil"/>
              <w:right w:val="single" w:sz="8" w:space="0" w:color="000000"/>
            </w:tcBorders>
            <w:shd w:val="clear" w:color="auto" w:fill="auto"/>
            <w:vAlign w:val="center"/>
            <w:hideMark/>
          </w:tcPr>
          <w:p w14:paraId="1D54D693"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Executive Director</w:t>
            </w:r>
          </w:p>
        </w:tc>
        <w:tc>
          <w:tcPr>
            <w:tcW w:w="1204" w:type="dxa"/>
            <w:vMerge/>
            <w:tcBorders>
              <w:top w:val="nil"/>
              <w:left w:val="nil"/>
              <w:bottom w:val="single" w:sz="8" w:space="0" w:color="000000"/>
              <w:right w:val="single" w:sz="8" w:space="0" w:color="auto"/>
            </w:tcBorders>
            <w:vAlign w:val="center"/>
            <w:hideMark/>
          </w:tcPr>
          <w:p w14:paraId="5AB88384"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vMerge w:val="restart"/>
            <w:tcBorders>
              <w:top w:val="nil"/>
              <w:left w:val="single" w:sz="8" w:space="0" w:color="auto"/>
              <w:bottom w:val="nil"/>
              <w:right w:val="single" w:sz="8" w:space="0" w:color="000000"/>
            </w:tcBorders>
            <w:shd w:val="clear" w:color="auto" w:fill="auto"/>
            <w:vAlign w:val="center"/>
            <w:hideMark/>
          </w:tcPr>
          <w:p w14:paraId="739A4F0B" w14:textId="77777777" w:rsidR="009F4D11" w:rsidRPr="005427A8" w:rsidRDefault="00F54552" w:rsidP="005427A8">
            <w:pPr>
              <w:spacing w:after="0" w:line="240" w:lineRule="auto"/>
              <w:ind w:firstLine="0"/>
              <w:jc w:val="center"/>
              <w:rPr>
                <w:rFonts w:ascii="Calibri" w:eastAsia="Times New Roman" w:hAnsi="Calibri" w:cs="Calibri"/>
                <w:color w:val="0563C1"/>
                <w:sz w:val="18"/>
                <w:szCs w:val="18"/>
                <w:u w:val="single"/>
              </w:rPr>
            </w:pPr>
            <w:hyperlink r:id="rId35" w:history="1">
              <w:r w:rsidR="009F4D11" w:rsidRPr="005427A8">
                <w:rPr>
                  <w:rFonts w:ascii="Calibri" w:eastAsia="Times New Roman" w:hAnsi="Calibri" w:cstheme="minorHAnsi"/>
                  <w:color w:val="0563C1"/>
                  <w:sz w:val="18"/>
                  <w:szCs w:val="18"/>
                  <w:u w:val="single"/>
                </w:rPr>
                <w:t>seekancdi@gmail.com</w:t>
              </w:r>
            </w:hyperlink>
          </w:p>
        </w:tc>
        <w:tc>
          <w:tcPr>
            <w:tcW w:w="2010" w:type="dxa"/>
            <w:vMerge/>
            <w:tcBorders>
              <w:top w:val="single" w:sz="8" w:space="0" w:color="000000"/>
              <w:left w:val="nil"/>
              <w:bottom w:val="single" w:sz="8" w:space="0" w:color="000000"/>
              <w:right w:val="single" w:sz="8" w:space="0" w:color="000000"/>
            </w:tcBorders>
            <w:vAlign w:val="center"/>
            <w:hideMark/>
          </w:tcPr>
          <w:p w14:paraId="01D74F03"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4744647C" w14:textId="77777777" w:rsidTr="00D97B2C">
        <w:trPr>
          <w:trHeight w:val="60"/>
        </w:trPr>
        <w:tc>
          <w:tcPr>
            <w:tcW w:w="2226" w:type="dxa"/>
            <w:vMerge/>
            <w:tcBorders>
              <w:top w:val="single" w:sz="8" w:space="0" w:color="auto"/>
              <w:left w:val="single" w:sz="8" w:space="0" w:color="auto"/>
              <w:bottom w:val="single" w:sz="8" w:space="0" w:color="000000"/>
              <w:right w:val="single" w:sz="8" w:space="0" w:color="auto"/>
            </w:tcBorders>
            <w:vAlign w:val="center"/>
            <w:hideMark/>
          </w:tcPr>
          <w:p w14:paraId="3B6BDBA9"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14" w:type="dxa"/>
            <w:tcBorders>
              <w:top w:val="nil"/>
              <w:left w:val="nil"/>
              <w:bottom w:val="nil"/>
              <w:right w:val="single" w:sz="8" w:space="0" w:color="000000"/>
            </w:tcBorders>
            <w:shd w:val="clear" w:color="auto" w:fill="auto"/>
            <w:hideMark/>
          </w:tcPr>
          <w:p w14:paraId="33D6B6EA"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Calibri"/>
                <w:color w:val="000000"/>
                <w:sz w:val="18"/>
                <w:szCs w:val="18"/>
              </w:rPr>
              <w:t> </w:t>
            </w:r>
          </w:p>
        </w:tc>
        <w:tc>
          <w:tcPr>
            <w:tcW w:w="1204" w:type="dxa"/>
            <w:vMerge/>
            <w:tcBorders>
              <w:top w:val="nil"/>
              <w:left w:val="nil"/>
              <w:bottom w:val="single" w:sz="8" w:space="0" w:color="000000"/>
              <w:right w:val="single" w:sz="8" w:space="0" w:color="auto"/>
            </w:tcBorders>
            <w:vAlign w:val="center"/>
            <w:hideMark/>
          </w:tcPr>
          <w:p w14:paraId="4F3404A6"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vMerge/>
            <w:tcBorders>
              <w:top w:val="nil"/>
              <w:left w:val="single" w:sz="8" w:space="0" w:color="auto"/>
              <w:bottom w:val="nil"/>
              <w:right w:val="single" w:sz="8" w:space="0" w:color="000000"/>
            </w:tcBorders>
            <w:vAlign w:val="center"/>
            <w:hideMark/>
          </w:tcPr>
          <w:p w14:paraId="19A345C0" w14:textId="77777777" w:rsidR="009F4D11" w:rsidRPr="005427A8" w:rsidRDefault="009F4D11" w:rsidP="009F4D11">
            <w:pPr>
              <w:spacing w:after="0" w:line="240" w:lineRule="auto"/>
              <w:ind w:firstLine="0"/>
              <w:jc w:val="left"/>
              <w:rPr>
                <w:rFonts w:ascii="Calibri" w:eastAsia="Times New Roman" w:hAnsi="Calibri" w:cs="Calibri"/>
                <w:color w:val="0563C1"/>
                <w:sz w:val="18"/>
                <w:szCs w:val="18"/>
                <w:u w:val="single"/>
              </w:rPr>
            </w:pPr>
          </w:p>
        </w:tc>
        <w:tc>
          <w:tcPr>
            <w:tcW w:w="2010" w:type="dxa"/>
            <w:vMerge/>
            <w:tcBorders>
              <w:top w:val="single" w:sz="8" w:space="0" w:color="000000"/>
              <w:left w:val="nil"/>
              <w:bottom w:val="single" w:sz="8" w:space="0" w:color="000000"/>
              <w:right w:val="single" w:sz="8" w:space="0" w:color="000000"/>
            </w:tcBorders>
            <w:vAlign w:val="center"/>
            <w:hideMark/>
          </w:tcPr>
          <w:p w14:paraId="27B78A61"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3CC5C403" w14:textId="77777777" w:rsidTr="00D97B2C">
        <w:trPr>
          <w:trHeight w:val="60"/>
        </w:trPr>
        <w:tc>
          <w:tcPr>
            <w:tcW w:w="2226" w:type="dxa"/>
            <w:vMerge/>
            <w:tcBorders>
              <w:top w:val="single" w:sz="8" w:space="0" w:color="auto"/>
              <w:left w:val="single" w:sz="8" w:space="0" w:color="auto"/>
              <w:bottom w:val="single" w:sz="8" w:space="0" w:color="000000"/>
              <w:right w:val="single" w:sz="8" w:space="0" w:color="auto"/>
            </w:tcBorders>
            <w:vAlign w:val="center"/>
            <w:hideMark/>
          </w:tcPr>
          <w:p w14:paraId="25CFBA32"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14" w:type="dxa"/>
            <w:tcBorders>
              <w:top w:val="nil"/>
              <w:left w:val="nil"/>
              <w:bottom w:val="single" w:sz="8" w:space="0" w:color="000000"/>
              <w:right w:val="single" w:sz="8" w:space="0" w:color="000000"/>
            </w:tcBorders>
            <w:shd w:val="clear" w:color="auto" w:fill="auto"/>
            <w:hideMark/>
          </w:tcPr>
          <w:p w14:paraId="2D26DF24"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Calibri"/>
                <w:color w:val="000000"/>
                <w:sz w:val="18"/>
                <w:szCs w:val="18"/>
              </w:rPr>
              <w:t> </w:t>
            </w:r>
          </w:p>
        </w:tc>
        <w:tc>
          <w:tcPr>
            <w:tcW w:w="1204" w:type="dxa"/>
            <w:vMerge/>
            <w:tcBorders>
              <w:top w:val="nil"/>
              <w:left w:val="nil"/>
              <w:bottom w:val="single" w:sz="8" w:space="0" w:color="000000"/>
              <w:right w:val="single" w:sz="8" w:space="0" w:color="auto"/>
            </w:tcBorders>
            <w:vAlign w:val="center"/>
            <w:hideMark/>
          </w:tcPr>
          <w:p w14:paraId="474B2CCA"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tcBorders>
              <w:top w:val="nil"/>
              <w:left w:val="nil"/>
              <w:bottom w:val="single" w:sz="8" w:space="0" w:color="auto"/>
              <w:right w:val="single" w:sz="8" w:space="0" w:color="000000"/>
            </w:tcBorders>
            <w:shd w:val="clear" w:color="auto" w:fill="auto"/>
            <w:vAlign w:val="center"/>
            <w:hideMark/>
          </w:tcPr>
          <w:p w14:paraId="2A020A84" w14:textId="77777777" w:rsidR="009F4D11" w:rsidRPr="005427A8" w:rsidRDefault="00F54552" w:rsidP="009F4D11">
            <w:pPr>
              <w:spacing w:after="0" w:line="240" w:lineRule="auto"/>
              <w:ind w:firstLine="0"/>
              <w:jc w:val="center"/>
              <w:rPr>
                <w:rFonts w:ascii="Calibri" w:eastAsia="Times New Roman" w:hAnsi="Calibri" w:cs="Calibri"/>
                <w:color w:val="0563C1"/>
                <w:sz w:val="18"/>
                <w:szCs w:val="18"/>
                <w:u w:val="single"/>
              </w:rPr>
            </w:pPr>
            <w:hyperlink r:id="rId36" w:history="1">
              <w:r w:rsidR="009F4D11" w:rsidRPr="005427A8">
                <w:rPr>
                  <w:rFonts w:ascii="Calibri" w:eastAsia="Times New Roman" w:hAnsi="Calibri" w:cstheme="minorHAnsi"/>
                  <w:color w:val="0563C1"/>
                  <w:sz w:val="18"/>
                  <w:szCs w:val="18"/>
                  <w:u w:val="single"/>
                </w:rPr>
                <w:t>Crystal.eisele@ks.usda.gov</w:t>
              </w:r>
            </w:hyperlink>
          </w:p>
        </w:tc>
        <w:tc>
          <w:tcPr>
            <w:tcW w:w="2010" w:type="dxa"/>
            <w:vMerge/>
            <w:tcBorders>
              <w:top w:val="single" w:sz="8" w:space="0" w:color="000000"/>
              <w:left w:val="nil"/>
              <w:bottom w:val="single" w:sz="8" w:space="0" w:color="000000"/>
              <w:right w:val="single" w:sz="8" w:space="0" w:color="000000"/>
            </w:tcBorders>
            <w:vAlign w:val="center"/>
            <w:hideMark/>
          </w:tcPr>
          <w:p w14:paraId="2B5A2838"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453ACE5B" w14:textId="77777777" w:rsidTr="00D97B2C">
        <w:trPr>
          <w:trHeight w:val="1147"/>
        </w:trPr>
        <w:tc>
          <w:tcPr>
            <w:tcW w:w="222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9FD6E80"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Southeast Kansas Regional Planning Commission</w:t>
            </w:r>
          </w:p>
        </w:tc>
        <w:tc>
          <w:tcPr>
            <w:tcW w:w="1514" w:type="dxa"/>
            <w:tcBorders>
              <w:top w:val="nil"/>
              <w:left w:val="nil"/>
              <w:bottom w:val="nil"/>
              <w:right w:val="single" w:sz="8" w:space="0" w:color="000000"/>
            </w:tcBorders>
            <w:shd w:val="clear" w:color="auto" w:fill="auto"/>
            <w:vAlign w:val="center"/>
            <w:hideMark/>
          </w:tcPr>
          <w:p w14:paraId="5A84DBF2"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Matthew Godinez</w:t>
            </w:r>
          </w:p>
        </w:tc>
        <w:tc>
          <w:tcPr>
            <w:tcW w:w="1204" w:type="dxa"/>
            <w:vMerge w:val="restart"/>
            <w:tcBorders>
              <w:top w:val="nil"/>
              <w:left w:val="single" w:sz="8" w:space="0" w:color="000000"/>
              <w:bottom w:val="single" w:sz="8" w:space="0" w:color="000000"/>
              <w:right w:val="single" w:sz="8" w:space="0" w:color="auto"/>
            </w:tcBorders>
            <w:shd w:val="clear" w:color="auto" w:fill="auto"/>
            <w:vAlign w:val="center"/>
            <w:hideMark/>
          </w:tcPr>
          <w:p w14:paraId="35F6BCA4"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215 W. Cherry P.O. Box 664 Chanute KS, 66720</w:t>
            </w:r>
          </w:p>
        </w:tc>
        <w:tc>
          <w:tcPr>
            <w:tcW w:w="3666" w:type="dxa"/>
            <w:gridSpan w:val="2"/>
            <w:tcBorders>
              <w:top w:val="nil"/>
              <w:left w:val="nil"/>
              <w:bottom w:val="nil"/>
              <w:right w:val="single" w:sz="8" w:space="0" w:color="000000"/>
            </w:tcBorders>
            <w:shd w:val="clear" w:color="auto" w:fill="auto"/>
            <w:vAlign w:val="center"/>
            <w:hideMark/>
          </w:tcPr>
          <w:p w14:paraId="55AF9E5E"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Phone: 620-431-0080Fax:  620-431-4805</w:t>
            </w:r>
          </w:p>
        </w:tc>
        <w:tc>
          <w:tcPr>
            <w:tcW w:w="2010"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hideMark/>
          </w:tcPr>
          <w:p w14:paraId="4D5B5E3B" w14:textId="77777777" w:rsidR="009F4D11" w:rsidRPr="009F4D11" w:rsidRDefault="009F4D11" w:rsidP="009F4D11">
            <w:pPr>
              <w:spacing w:after="0" w:line="240" w:lineRule="auto"/>
              <w:ind w:firstLine="0"/>
              <w:jc w:val="center"/>
              <w:rPr>
                <w:rFonts w:ascii="Calibri" w:eastAsia="Times New Roman" w:hAnsi="Calibri" w:cs="Calibri"/>
                <w:color w:val="000000"/>
                <w:sz w:val="16"/>
                <w:szCs w:val="16"/>
              </w:rPr>
            </w:pPr>
            <w:r w:rsidRPr="009F4D11">
              <w:rPr>
                <w:rFonts w:ascii="Calibri" w:eastAsia="Times New Roman" w:hAnsi="Calibri" w:cstheme="minorHAnsi"/>
                <w:color w:val="000000"/>
                <w:sz w:val="16"/>
                <w:szCs w:val="16"/>
              </w:rPr>
              <w:t xml:space="preserve">Provides planning &amp; technical assistance services as a twelve-county EDA Economic Development District.  This includes project development &amp; facilitation, </w:t>
            </w:r>
            <w:proofErr w:type="gramStart"/>
            <w:r w:rsidRPr="009F4D11">
              <w:rPr>
                <w:rFonts w:ascii="Calibri" w:eastAsia="Times New Roman" w:hAnsi="Calibri" w:cstheme="minorHAnsi"/>
                <w:color w:val="000000"/>
                <w:sz w:val="16"/>
                <w:szCs w:val="16"/>
              </w:rPr>
              <w:t>loan</w:t>
            </w:r>
            <w:proofErr w:type="gramEnd"/>
            <w:r w:rsidRPr="009F4D11">
              <w:rPr>
                <w:rFonts w:ascii="Calibri" w:eastAsia="Times New Roman" w:hAnsi="Calibri" w:cstheme="minorHAnsi"/>
                <w:color w:val="000000"/>
                <w:sz w:val="16"/>
                <w:szCs w:val="16"/>
              </w:rPr>
              <w:t xml:space="preserve"> and grant writing &amp; </w:t>
            </w:r>
            <w:r w:rsidRPr="009F4D11">
              <w:rPr>
                <w:rFonts w:ascii="Calibri" w:eastAsia="Times New Roman" w:hAnsi="Calibri" w:cstheme="minorHAnsi"/>
                <w:color w:val="000000"/>
                <w:sz w:val="16"/>
                <w:szCs w:val="16"/>
              </w:rPr>
              <w:lastRenderedPageBreak/>
              <w:t>administration services.  SEKRPC also administers an EDA Revolving Loan Fund and the Southeast Kansas Solid Waste Operating Authority.</w:t>
            </w:r>
          </w:p>
        </w:tc>
      </w:tr>
      <w:tr w:rsidR="009F4D11" w:rsidRPr="009F4D11" w14:paraId="2CCC3C1C" w14:textId="77777777" w:rsidTr="00D97B2C">
        <w:trPr>
          <w:trHeight w:val="433"/>
        </w:trPr>
        <w:tc>
          <w:tcPr>
            <w:tcW w:w="2226" w:type="dxa"/>
            <w:vMerge/>
            <w:tcBorders>
              <w:top w:val="nil"/>
              <w:left w:val="single" w:sz="8" w:space="0" w:color="000000"/>
              <w:bottom w:val="single" w:sz="8" w:space="0" w:color="000000"/>
              <w:right w:val="single" w:sz="8" w:space="0" w:color="000000"/>
            </w:tcBorders>
            <w:vAlign w:val="center"/>
            <w:hideMark/>
          </w:tcPr>
          <w:p w14:paraId="7C0B597D"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14" w:type="dxa"/>
            <w:tcBorders>
              <w:top w:val="nil"/>
              <w:left w:val="nil"/>
              <w:bottom w:val="nil"/>
              <w:right w:val="single" w:sz="8" w:space="0" w:color="000000"/>
            </w:tcBorders>
            <w:shd w:val="clear" w:color="auto" w:fill="auto"/>
            <w:hideMark/>
          </w:tcPr>
          <w:p w14:paraId="5A7507D8"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Calibri"/>
                <w:color w:val="000000"/>
                <w:sz w:val="18"/>
                <w:szCs w:val="18"/>
              </w:rPr>
              <w:t>Executive Director</w:t>
            </w:r>
          </w:p>
        </w:tc>
        <w:tc>
          <w:tcPr>
            <w:tcW w:w="1204" w:type="dxa"/>
            <w:vMerge/>
            <w:tcBorders>
              <w:top w:val="nil"/>
              <w:left w:val="single" w:sz="8" w:space="0" w:color="000000"/>
              <w:bottom w:val="single" w:sz="8" w:space="0" w:color="000000"/>
              <w:right w:val="single" w:sz="8" w:space="0" w:color="auto"/>
            </w:tcBorders>
            <w:vAlign w:val="center"/>
            <w:hideMark/>
          </w:tcPr>
          <w:p w14:paraId="56BAD7FD"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vMerge w:val="restart"/>
            <w:tcBorders>
              <w:top w:val="nil"/>
              <w:left w:val="single" w:sz="8" w:space="0" w:color="auto"/>
              <w:bottom w:val="single" w:sz="8" w:space="0" w:color="000000"/>
              <w:right w:val="single" w:sz="8" w:space="0" w:color="000000"/>
            </w:tcBorders>
            <w:shd w:val="clear" w:color="auto" w:fill="auto"/>
            <w:vAlign w:val="center"/>
            <w:hideMark/>
          </w:tcPr>
          <w:p w14:paraId="58FCDBAD" w14:textId="77777777" w:rsidR="009F4D11" w:rsidRPr="005427A8" w:rsidRDefault="00F54552" w:rsidP="009F4D11">
            <w:pPr>
              <w:spacing w:after="0" w:line="240" w:lineRule="auto"/>
              <w:ind w:firstLine="0"/>
              <w:jc w:val="center"/>
              <w:rPr>
                <w:rFonts w:ascii="Calibri" w:eastAsia="Times New Roman" w:hAnsi="Calibri" w:cs="Calibri"/>
                <w:color w:val="0563C1"/>
                <w:sz w:val="18"/>
                <w:szCs w:val="18"/>
                <w:u w:val="single"/>
              </w:rPr>
            </w:pPr>
            <w:hyperlink r:id="rId37" w:history="1">
              <w:r w:rsidR="009F4D11" w:rsidRPr="005427A8">
                <w:rPr>
                  <w:rFonts w:ascii="Calibri" w:eastAsia="Times New Roman" w:hAnsi="Calibri" w:cstheme="minorHAnsi"/>
                  <w:color w:val="0563C1"/>
                  <w:sz w:val="18"/>
                  <w:szCs w:val="18"/>
                  <w:u w:val="single"/>
                </w:rPr>
                <w:t>director@sekrpc.org</w:t>
              </w:r>
            </w:hyperlink>
          </w:p>
        </w:tc>
        <w:tc>
          <w:tcPr>
            <w:tcW w:w="2010" w:type="dxa"/>
            <w:vMerge/>
            <w:tcBorders>
              <w:top w:val="single" w:sz="8" w:space="0" w:color="000000"/>
              <w:left w:val="single" w:sz="8" w:space="0" w:color="auto"/>
              <w:bottom w:val="single" w:sz="8" w:space="0" w:color="000000"/>
              <w:right w:val="single" w:sz="8" w:space="0" w:color="000000"/>
            </w:tcBorders>
            <w:vAlign w:val="center"/>
            <w:hideMark/>
          </w:tcPr>
          <w:p w14:paraId="778462B9"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0AE418EE" w14:textId="77777777" w:rsidTr="00D97B2C">
        <w:trPr>
          <w:trHeight w:val="790"/>
        </w:trPr>
        <w:tc>
          <w:tcPr>
            <w:tcW w:w="2226" w:type="dxa"/>
            <w:vMerge/>
            <w:tcBorders>
              <w:top w:val="nil"/>
              <w:left w:val="single" w:sz="8" w:space="0" w:color="000000"/>
              <w:bottom w:val="single" w:sz="8" w:space="0" w:color="000000"/>
              <w:right w:val="single" w:sz="8" w:space="0" w:color="000000"/>
            </w:tcBorders>
            <w:vAlign w:val="center"/>
            <w:hideMark/>
          </w:tcPr>
          <w:p w14:paraId="322ABD0A"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14" w:type="dxa"/>
            <w:tcBorders>
              <w:top w:val="nil"/>
              <w:left w:val="nil"/>
              <w:bottom w:val="nil"/>
              <w:right w:val="single" w:sz="8" w:space="0" w:color="000000"/>
            </w:tcBorders>
            <w:shd w:val="clear" w:color="auto" w:fill="auto"/>
            <w:hideMark/>
          </w:tcPr>
          <w:p w14:paraId="2CA2EB52"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Calibri"/>
                <w:color w:val="000000"/>
                <w:sz w:val="18"/>
                <w:szCs w:val="18"/>
              </w:rPr>
              <w:t> </w:t>
            </w:r>
          </w:p>
        </w:tc>
        <w:tc>
          <w:tcPr>
            <w:tcW w:w="1204" w:type="dxa"/>
            <w:vMerge/>
            <w:tcBorders>
              <w:top w:val="nil"/>
              <w:left w:val="single" w:sz="8" w:space="0" w:color="000000"/>
              <w:bottom w:val="single" w:sz="8" w:space="0" w:color="000000"/>
              <w:right w:val="single" w:sz="8" w:space="0" w:color="auto"/>
            </w:tcBorders>
            <w:vAlign w:val="center"/>
            <w:hideMark/>
          </w:tcPr>
          <w:p w14:paraId="012A7598"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vMerge/>
            <w:tcBorders>
              <w:top w:val="nil"/>
              <w:left w:val="single" w:sz="8" w:space="0" w:color="auto"/>
              <w:bottom w:val="single" w:sz="8" w:space="0" w:color="000000"/>
              <w:right w:val="single" w:sz="8" w:space="0" w:color="000000"/>
            </w:tcBorders>
            <w:vAlign w:val="center"/>
            <w:hideMark/>
          </w:tcPr>
          <w:p w14:paraId="54EE02A9" w14:textId="77777777" w:rsidR="009F4D11" w:rsidRPr="005427A8" w:rsidRDefault="009F4D11" w:rsidP="009F4D11">
            <w:pPr>
              <w:spacing w:after="0" w:line="240" w:lineRule="auto"/>
              <w:ind w:firstLine="0"/>
              <w:jc w:val="left"/>
              <w:rPr>
                <w:rFonts w:ascii="Calibri" w:eastAsia="Times New Roman" w:hAnsi="Calibri" w:cs="Calibri"/>
                <w:color w:val="0563C1"/>
                <w:sz w:val="18"/>
                <w:szCs w:val="18"/>
                <w:u w:val="single"/>
              </w:rPr>
            </w:pPr>
          </w:p>
        </w:tc>
        <w:tc>
          <w:tcPr>
            <w:tcW w:w="2010" w:type="dxa"/>
            <w:vMerge/>
            <w:tcBorders>
              <w:top w:val="single" w:sz="8" w:space="0" w:color="000000"/>
              <w:left w:val="single" w:sz="8" w:space="0" w:color="auto"/>
              <w:bottom w:val="single" w:sz="8" w:space="0" w:color="000000"/>
              <w:right w:val="single" w:sz="8" w:space="0" w:color="000000"/>
            </w:tcBorders>
            <w:vAlign w:val="center"/>
            <w:hideMark/>
          </w:tcPr>
          <w:p w14:paraId="49E9014F"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1F68E268" w14:textId="77777777" w:rsidTr="00D97B2C">
        <w:trPr>
          <w:trHeight w:val="484"/>
        </w:trPr>
        <w:tc>
          <w:tcPr>
            <w:tcW w:w="2226" w:type="dxa"/>
            <w:vMerge w:val="restart"/>
            <w:tcBorders>
              <w:top w:val="nil"/>
              <w:left w:val="single" w:sz="8" w:space="0" w:color="000000"/>
              <w:bottom w:val="single" w:sz="8" w:space="0" w:color="000000"/>
              <w:right w:val="single" w:sz="8" w:space="0" w:color="auto"/>
            </w:tcBorders>
            <w:shd w:val="clear" w:color="auto" w:fill="auto"/>
            <w:vAlign w:val="center"/>
            <w:hideMark/>
          </w:tcPr>
          <w:p w14:paraId="6B9D2525"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Southeast Kansas, Inc.</w:t>
            </w:r>
          </w:p>
        </w:tc>
        <w:tc>
          <w:tcPr>
            <w:tcW w:w="1514" w:type="dxa"/>
            <w:tcBorders>
              <w:top w:val="single" w:sz="8" w:space="0" w:color="auto"/>
              <w:left w:val="nil"/>
              <w:bottom w:val="nil"/>
              <w:right w:val="single" w:sz="8" w:space="0" w:color="auto"/>
            </w:tcBorders>
            <w:shd w:val="clear" w:color="auto" w:fill="auto"/>
            <w:vAlign w:val="center"/>
            <w:hideMark/>
          </w:tcPr>
          <w:p w14:paraId="06A6EF9C"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 xml:space="preserve">Patty Sanborn </w:t>
            </w:r>
          </w:p>
        </w:tc>
        <w:tc>
          <w:tcPr>
            <w:tcW w:w="1204" w:type="dxa"/>
            <w:vMerge w:val="restart"/>
            <w:tcBorders>
              <w:top w:val="nil"/>
              <w:left w:val="single" w:sz="8" w:space="0" w:color="auto"/>
              <w:bottom w:val="single" w:sz="8" w:space="0" w:color="000000"/>
              <w:right w:val="single" w:sz="8" w:space="0" w:color="auto"/>
            </w:tcBorders>
            <w:shd w:val="clear" w:color="auto" w:fill="auto"/>
            <w:vAlign w:val="center"/>
            <w:hideMark/>
          </w:tcPr>
          <w:p w14:paraId="4D42EE31"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P.O. Box 106 Chanute, KS 66720</w:t>
            </w:r>
          </w:p>
        </w:tc>
        <w:tc>
          <w:tcPr>
            <w:tcW w:w="3666" w:type="dxa"/>
            <w:gridSpan w:val="2"/>
            <w:vMerge w:val="restart"/>
            <w:tcBorders>
              <w:top w:val="nil"/>
              <w:left w:val="single" w:sz="8" w:space="0" w:color="auto"/>
              <w:bottom w:val="nil"/>
              <w:right w:val="single" w:sz="8" w:space="0" w:color="000000"/>
            </w:tcBorders>
            <w:shd w:val="clear" w:color="auto" w:fill="auto"/>
            <w:vAlign w:val="center"/>
            <w:hideMark/>
          </w:tcPr>
          <w:p w14:paraId="1BB8A253"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Phone: 620-332-9340</w:t>
            </w:r>
          </w:p>
        </w:tc>
        <w:tc>
          <w:tcPr>
            <w:tcW w:w="2010" w:type="dxa"/>
            <w:vMerge w:val="restart"/>
            <w:tcBorders>
              <w:top w:val="nil"/>
              <w:left w:val="single" w:sz="8" w:space="0" w:color="auto"/>
              <w:bottom w:val="single" w:sz="8" w:space="0" w:color="000000"/>
              <w:right w:val="single" w:sz="8" w:space="0" w:color="000000"/>
            </w:tcBorders>
            <w:shd w:val="clear" w:color="auto" w:fill="auto"/>
            <w:vAlign w:val="center"/>
            <w:hideMark/>
          </w:tcPr>
          <w:p w14:paraId="1537F96F" w14:textId="77777777" w:rsidR="009F4D11" w:rsidRPr="009F4D11" w:rsidRDefault="009F4D11" w:rsidP="009F4D11">
            <w:pPr>
              <w:spacing w:after="0" w:line="240" w:lineRule="auto"/>
              <w:ind w:firstLine="0"/>
              <w:jc w:val="center"/>
              <w:rPr>
                <w:rFonts w:ascii="Calibri" w:eastAsia="Times New Roman" w:hAnsi="Calibri" w:cs="Calibri"/>
                <w:color w:val="000000"/>
                <w:sz w:val="16"/>
                <w:szCs w:val="16"/>
              </w:rPr>
            </w:pPr>
            <w:r w:rsidRPr="009F4D11">
              <w:rPr>
                <w:rFonts w:ascii="Calibri" w:eastAsia="Times New Roman" w:hAnsi="Calibri" w:cstheme="minorHAnsi"/>
                <w:color w:val="000000"/>
                <w:sz w:val="16"/>
                <w:szCs w:val="16"/>
              </w:rPr>
              <w:t xml:space="preserve">Provides services to the region as a non-profit multi-county economic development agency.  Services </w:t>
            </w:r>
            <w:proofErr w:type="gramStart"/>
            <w:r w:rsidRPr="009F4D11">
              <w:rPr>
                <w:rFonts w:ascii="Calibri" w:eastAsia="Times New Roman" w:hAnsi="Calibri" w:cstheme="minorHAnsi"/>
                <w:color w:val="000000"/>
                <w:sz w:val="16"/>
                <w:szCs w:val="16"/>
              </w:rPr>
              <w:t>include:</w:t>
            </w:r>
            <w:proofErr w:type="gramEnd"/>
            <w:r w:rsidRPr="009F4D11">
              <w:rPr>
                <w:rFonts w:ascii="Calibri" w:eastAsia="Times New Roman" w:hAnsi="Calibri" w:cstheme="minorHAnsi"/>
                <w:color w:val="000000"/>
                <w:sz w:val="16"/>
                <w:szCs w:val="16"/>
              </w:rPr>
              <w:t xml:space="preserve"> Sponsorship and/or facilitation of the issues specific action groups and serves</w:t>
            </w:r>
          </w:p>
        </w:tc>
      </w:tr>
      <w:tr w:rsidR="009F4D11" w:rsidRPr="009F4D11" w14:paraId="0CDED6EC" w14:textId="77777777" w:rsidTr="00D97B2C">
        <w:trPr>
          <w:trHeight w:val="254"/>
        </w:trPr>
        <w:tc>
          <w:tcPr>
            <w:tcW w:w="2226" w:type="dxa"/>
            <w:vMerge/>
            <w:tcBorders>
              <w:top w:val="nil"/>
              <w:left w:val="single" w:sz="8" w:space="0" w:color="000000"/>
              <w:bottom w:val="single" w:sz="8" w:space="0" w:color="000000"/>
              <w:right w:val="single" w:sz="8" w:space="0" w:color="auto"/>
            </w:tcBorders>
            <w:vAlign w:val="center"/>
            <w:hideMark/>
          </w:tcPr>
          <w:p w14:paraId="15C26369"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14" w:type="dxa"/>
            <w:tcBorders>
              <w:top w:val="nil"/>
              <w:left w:val="nil"/>
              <w:bottom w:val="nil"/>
              <w:right w:val="single" w:sz="8" w:space="0" w:color="auto"/>
            </w:tcBorders>
            <w:shd w:val="clear" w:color="auto" w:fill="auto"/>
            <w:vAlign w:val="center"/>
            <w:hideMark/>
          </w:tcPr>
          <w:p w14:paraId="5D6C6C63"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Director</w:t>
            </w:r>
          </w:p>
        </w:tc>
        <w:tc>
          <w:tcPr>
            <w:tcW w:w="1204" w:type="dxa"/>
            <w:vMerge/>
            <w:tcBorders>
              <w:top w:val="nil"/>
              <w:left w:val="single" w:sz="8" w:space="0" w:color="auto"/>
              <w:bottom w:val="single" w:sz="8" w:space="0" w:color="000000"/>
              <w:right w:val="single" w:sz="8" w:space="0" w:color="auto"/>
            </w:tcBorders>
            <w:vAlign w:val="center"/>
            <w:hideMark/>
          </w:tcPr>
          <w:p w14:paraId="2387097A"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vMerge/>
            <w:tcBorders>
              <w:top w:val="nil"/>
              <w:left w:val="single" w:sz="8" w:space="0" w:color="auto"/>
              <w:bottom w:val="nil"/>
              <w:right w:val="single" w:sz="8" w:space="0" w:color="000000"/>
            </w:tcBorders>
            <w:vAlign w:val="center"/>
            <w:hideMark/>
          </w:tcPr>
          <w:p w14:paraId="0E835C4C"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2010" w:type="dxa"/>
            <w:vMerge/>
            <w:tcBorders>
              <w:top w:val="nil"/>
              <w:left w:val="single" w:sz="8" w:space="0" w:color="auto"/>
              <w:bottom w:val="single" w:sz="8" w:space="0" w:color="000000"/>
              <w:right w:val="single" w:sz="8" w:space="0" w:color="000000"/>
            </w:tcBorders>
            <w:vAlign w:val="center"/>
            <w:hideMark/>
          </w:tcPr>
          <w:p w14:paraId="60789451"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755C1485" w14:textId="77777777" w:rsidTr="00D97B2C">
        <w:trPr>
          <w:trHeight w:val="369"/>
        </w:trPr>
        <w:tc>
          <w:tcPr>
            <w:tcW w:w="2226" w:type="dxa"/>
            <w:vMerge/>
            <w:tcBorders>
              <w:top w:val="nil"/>
              <w:left w:val="single" w:sz="8" w:space="0" w:color="000000"/>
              <w:bottom w:val="single" w:sz="8" w:space="0" w:color="000000"/>
              <w:right w:val="single" w:sz="8" w:space="0" w:color="auto"/>
            </w:tcBorders>
            <w:vAlign w:val="center"/>
            <w:hideMark/>
          </w:tcPr>
          <w:p w14:paraId="5BE7DA00"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14" w:type="dxa"/>
            <w:tcBorders>
              <w:top w:val="nil"/>
              <w:left w:val="nil"/>
              <w:bottom w:val="nil"/>
              <w:right w:val="single" w:sz="8" w:space="0" w:color="auto"/>
            </w:tcBorders>
            <w:shd w:val="clear" w:color="auto" w:fill="auto"/>
            <w:vAlign w:val="center"/>
            <w:hideMark/>
          </w:tcPr>
          <w:p w14:paraId="68A309AA"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 xml:space="preserve">Sam </w:t>
            </w:r>
            <w:proofErr w:type="spellStart"/>
            <w:r w:rsidRPr="005427A8">
              <w:rPr>
                <w:rFonts w:ascii="Calibri" w:eastAsia="Times New Roman" w:hAnsi="Calibri" w:cstheme="minorHAnsi"/>
                <w:color w:val="000000"/>
                <w:sz w:val="18"/>
                <w:szCs w:val="18"/>
              </w:rPr>
              <w:t>Budreau</w:t>
            </w:r>
            <w:proofErr w:type="spellEnd"/>
          </w:p>
        </w:tc>
        <w:tc>
          <w:tcPr>
            <w:tcW w:w="1204" w:type="dxa"/>
            <w:vMerge/>
            <w:tcBorders>
              <w:top w:val="nil"/>
              <w:left w:val="single" w:sz="8" w:space="0" w:color="auto"/>
              <w:bottom w:val="single" w:sz="8" w:space="0" w:color="000000"/>
              <w:right w:val="single" w:sz="8" w:space="0" w:color="auto"/>
            </w:tcBorders>
            <w:vAlign w:val="center"/>
            <w:hideMark/>
          </w:tcPr>
          <w:p w14:paraId="51B6AC87"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tcBorders>
              <w:top w:val="nil"/>
              <w:left w:val="nil"/>
              <w:bottom w:val="nil"/>
              <w:right w:val="single" w:sz="8" w:space="0" w:color="000000"/>
            </w:tcBorders>
            <w:shd w:val="clear" w:color="auto" w:fill="auto"/>
            <w:vAlign w:val="center"/>
            <w:hideMark/>
          </w:tcPr>
          <w:p w14:paraId="680594DA"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Phone:  620.365.5701</w:t>
            </w:r>
          </w:p>
        </w:tc>
        <w:tc>
          <w:tcPr>
            <w:tcW w:w="2010" w:type="dxa"/>
            <w:vMerge/>
            <w:tcBorders>
              <w:top w:val="nil"/>
              <w:left w:val="single" w:sz="8" w:space="0" w:color="auto"/>
              <w:bottom w:val="single" w:sz="8" w:space="0" w:color="000000"/>
              <w:right w:val="single" w:sz="8" w:space="0" w:color="000000"/>
            </w:tcBorders>
            <w:vAlign w:val="center"/>
            <w:hideMark/>
          </w:tcPr>
          <w:p w14:paraId="392C58EB"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5A37FD36" w14:textId="77777777" w:rsidTr="00D97B2C">
        <w:trPr>
          <w:trHeight w:val="412"/>
        </w:trPr>
        <w:tc>
          <w:tcPr>
            <w:tcW w:w="2226" w:type="dxa"/>
            <w:vMerge/>
            <w:tcBorders>
              <w:top w:val="nil"/>
              <w:left w:val="single" w:sz="8" w:space="0" w:color="000000"/>
              <w:bottom w:val="single" w:sz="8" w:space="0" w:color="000000"/>
              <w:right w:val="single" w:sz="8" w:space="0" w:color="auto"/>
            </w:tcBorders>
            <w:vAlign w:val="center"/>
            <w:hideMark/>
          </w:tcPr>
          <w:p w14:paraId="688C3AC2"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14" w:type="dxa"/>
            <w:tcBorders>
              <w:top w:val="nil"/>
              <w:left w:val="nil"/>
              <w:bottom w:val="single" w:sz="8" w:space="0" w:color="auto"/>
              <w:right w:val="single" w:sz="8" w:space="0" w:color="auto"/>
            </w:tcBorders>
            <w:shd w:val="clear" w:color="auto" w:fill="auto"/>
            <w:vAlign w:val="center"/>
            <w:hideMark/>
          </w:tcPr>
          <w:p w14:paraId="66B71BD6" w14:textId="1FDBBD15"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202</w:t>
            </w:r>
            <w:r w:rsidR="003E270A">
              <w:rPr>
                <w:rFonts w:ascii="Calibri" w:eastAsia="Times New Roman" w:hAnsi="Calibri" w:cstheme="minorHAnsi"/>
                <w:color w:val="000000"/>
                <w:sz w:val="18"/>
                <w:szCs w:val="18"/>
              </w:rPr>
              <w:t>1</w:t>
            </w:r>
            <w:r w:rsidRPr="005427A8">
              <w:rPr>
                <w:rFonts w:ascii="Calibri" w:eastAsia="Times New Roman" w:hAnsi="Calibri" w:cstheme="minorHAnsi"/>
                <w:color w:val="000000"/>
                <w:sz w:val="18"/>
                <w:szCs w:val="18"/>
              </w:rPr>
              <w:t xml:space="preserve"> Board President </w:t>
            </w:r>
          </w:p>
        </w:tc>
        <w:tc>
          <w:tcPr>
            <w:tcW w:w="1204" w:type="dxa"/>
            <w:vMerge/>
            <w:tcBorders>
              <w:top w:val="nil"/>
              <w:left w:val="single" w:sz="8" w:space="0" w:color="auto"/>
              <w:bottom w:val="single" w:sz="8" w:space="0" w:color="000000"/>
              <w:right w:val="single" w:sz="8" w:space="0" w:color="auto"/>
            </w:tcBorders>
            <w:vAlign w:val="center"/>
            <w:hideMark/>
          </w:tcPr>
          <w:p w14:paraId="19B3C825"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tcBorders>
              <w:top w:val="nil"/>
              <w:left w:val="nil"/>
              <w:bottom w:val="single" w:sz="8" w:space="0" w:color="auto"/>
              <w:right w:val="single" w:sz="8" w:space="0" w:color="000000"/>
            </w:tcBorders>
            <w:shd w:val="clear" w:color="auto" w:fill="auto"/>
            <w:vAlign w:val="center"/>
            <w:hideMark/>
          </w:tcPr>
          <w:p w14:paraId="21120065" w14:textId="77777777" w:rsidR="009F4D11" w:rsidRPr="005427A8" w:rsidRDefault="00F54552" w:rsidP="009F4D11">
            <w:pPr>
              <w:spacing w:after="0" w:line="240" w:lineRule="auto"/>
              <w:ind w:firstLine="0"/>
              <w:jc w:val="center"/>
              <w:rPr>
                <w:rFonts w:ascii="Calibri" w:eastAsia="Times New Roman" w:hAnsi="Calibri" w:cs="Calibri"/>
                <w:color w:val="0563C1"/>
                <w:sz w:val="18"/>
                <w:szCs w:val="18"/>
                <w:u w:val="single"/>
              </w:rPr>
            </w:pPr>
            <w:hyperlink r:id="rId38" w:history="1">
              <w:r w:rsidR="009F4D11" w:rsidRPr="005427A8">
                <w:rPr>
                  <w:rFonts w:ascii="Calibri" w:eastAsia="Times New Roman" w:hAnsi="Calibri" w:cstheme="minorHAnsi"/>
                  <w:color w:val="0563C1"/>
                  <w:sz w:val="18"/>
                  <w:szCs w:val="18"/>
                  <w:u w:val="single"/>
                </w:rPr>
                <w:t>PattyAnn@sekinc.org</w:t>
              </w:r>
            </w:hyperlink>
          </w:p>
        </w:tc>
        <w:tc>
          <w:tcPr>
            <w:tcW w:w="2010" w:type="dxa"/>
            <w:vMerge/>
            <w:tcBorders>
              <w:top w:val="nil"/>
              <w:left w:val="single" w:sz="8" w:space="0" w:color="auto"/>
              <w:bottom w:val="single" w:sz="8" w:space="0" w:color="000000"/>
              <w:right w:val="single" w:sz="8" w:space="0" w:color="000000"/>
            </w:tcBorders>
            <w:vAlign w:val="center"/>
            <w:hideMark/>
          </w:tcPr>
          <w:p w14:paraId="4AA5EB12"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49C44D43" w14:textId="77777777" w:rsidTr="00D97B2C">
        <w:trPr>
          <w:trHeight w:val="277"/>
        </w:trPr>
        <w:tc>
          <w:tcPr>
            <w:tcW w:w="222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0F9DB22"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proofErr w:type="spellStart"/>
            <w:r w:rsidRPr="005427A8">
              <w:rPr>
                <w:rFonts w:ascii="Calibri" w:eastAsia="Times New Roman" w:hAnsi="Calibri" w:cstheme="minorHAnsi"/>
                <w:color w:val="000000"/>
                <w:sz w:val="18"/>
                <w:szCs w:val="18"/>
              </w:rPr>
              <w:t>Entriprise</w:t>
            </w:r>
            <w:proofErr w:type="spellEnd"/>
            <w:r w:rsidRPr="005427A8">
              <w:rPr>
                <w:rFonts w:ascii="Calibri" w:eastAsia="Times New Roman" w:hAnsi="Calibri" w:cstheme="minorHAnsi"/>
                <w:color w:val="000000"/>
                <w:sz w:val="18"/>
                <w:szCs w:val="18"/>
              </w:rPr>
              <w:t xml:space="preserve"> PSU</w:t>
            </w:r>
          </w:p>
        </w:tc>
        <w:tc>
          <w:tcPr>
            <w:tcW w:w="1514" w:type="dxa"/>
            <w:tcBorders>
              <w:top w:val="nil"/>
              <w:left w:val="nil"/>
              <w:bottom w:val="nil"/>
              <w:right w:val="single" w:sz="8" w:space="0" w:color="000000"/>
            </w:tcBorders>
            <w:shd w:val="clear" w:color="auto" w:fill="auto"/>
            <w:vAlign w:val="center"/>
            <w:hideMark/>
          </w:tcPr>
          <w:p w14:paraId="7C586B02"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Darrell Pulliam</w:t>
            </w:r>
          </w:p>
        </w:tc>
        <w:tc>
          <w:tcPr>
            <w:tcW w:w="1204" w:type="dxa"/>
            <w:vMerge w:val="restart"/>
            <w:tcBorders>
              <w:top w:val="nil"/>
              <w:left w:val="single" w:sz="8" w:space="0" w:color="000000"/>
              <w:bottom w:val="single" w:sz="8" w:space="0" w:color="000000"/>
              <w:right w:val="single" w:sz="8" w:space="0" w:color="auto"/>
            </w:tcBorders>
            <w:shd w:val="clear" w:color="auto" w:fill="auto"/>
            <w:vAlign w:val="center"/>
            <w:hideMark/>
          </w:tcPr>
          <w:p w14:paraId="670E2CC0"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1501 S. Joplin, Shirk Hall Pittsburg KS 66762</w:t>
            </w:r>
          </w:p>
        </w:tc>
        <w:tc>
          <w:tcPr>
            <w:tcW w:w="3666" w:type="dxa"/>
            <w:gridSpan w:val="2"/>
            <w:tcBorders>
              <w:top w:val="single" w:sz="8" w:space="0" w:color="auto"/>
              <w:left w:val="nil"/>
              <w:bottom w:val="nil"/>
              <w:right w:val="single" w:sz="8" w:space="0" w:color="000000"/>
            </w:tcBorders>
            <w:shd w:val="clear" w:color="auto" w:fill="auto"/>
            <w:vAlign w:val="center"/>
            <w:hideMark/>
          </w:tcPr>
          <w:p w14:paraId="25D7B9DD"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Phone:  620-235-6554</w:t>
            </w:r>
          </w:p>
        </w:tc>
        <w:tc>
          <w:tcPr>
            <w:tcW w:w="2010" w:type="dxa"/>
            <w:vMerge w:val="restart"/>
            <w:tcBorders>
              <w:top w:val="single" w:sz="8" w:space="0" w:color="000000"/>
              <w:left w:val="single" w:sz="8" w:space="0" w:color="auto"/>
              <w:bottom w:val="nil"/>
              <w:right w:val="single" w:sz="8" w:space="0" w:color="000000"/>
            </w:tcBorders>
            <w:shd w:val="clear" w:color="auto" w:fill="auto"/>
            <w:vAlign w:val="center"/>
            <w:hideMark/>
          </w:tcPr>
          <w:p w14:paraId="60020D47" w14:textId="77777777" w:rsidR="009F4D11" w:rsidRPr="009F4D11" w:rsidRDefault="009F4D11" w:rsidP="009F4D11">
            <w:pPr>
              <w:spacing w:after="0" w:line="240" w:lineRule="auto"/>
              <w:ind w:firstLine="0"/>
              <w:jc w:val="center"/>
              <w:rPr>
                <w:rFonts w:ascii="Calibri" w:eastAsia="Times New Roman" w:hAnsi="Calibri" w:cs="Calibri"/>
                <w:color w:val="000000"/>
                <w:sz w:val="16"/>
                <w:szCs w:val="16"/>
              </w:rPr>
            </w:pPr>
            <w:r w:rsidRPr="009F4D11">
              <w:rPr>
                <w:rFonts w:ascii="Calibri" w:eastAsia="Times New Roman" w:hAnsi="Calibri" w:cstheme="minorHAnsi"/>
                <w:color w:val="000000"/>
                <w:sz w:val="16"/>
                <w:szCs w:val="16"/>
              </w:rPr>
              <w:t>Provides business development technical assistance and consulting services as a Small Business Development Center affiliated with PSU and the Kansas Department of Commerce.</w:t>
            </w:r>
          </w:p>
        </w:tc>
      </w:tr>
      <w:tr w:rsidR="009F4D11" w:rsidRPr="009F4D11" w14:paraId="7904ACB5" w14:textId="77777777" w:rsidTr="00D97B2C">
        <w:trPr>
          <w:trHeight w:val="535"/>
        </w:trPr>
        <w:tc>
          <w:tcPr>
            <w:tcW w:w="2226" w:type="dxa"/>
            <w:vMerge/>
            <w:tcBorders>
              <w:top w:val="nil"/>
              <w:left w:val="single" w:sz="8" w:space="0" w:color="000000"/>
              <w:bottom w:val="single" w:sz="8" w:space="0" w:color="000000"/>
              <w:right w:val="single" w:sz="8" w:space="0" w:color="000000"/>
            </w:tcBorders>
            <w:vAlign w:val="center"/>
            <w:hideMark/>
          </w:tcPr>
          <w:p w14:paraId="0AD4CF78"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14" w:type="dxa"/>
            <w:tcBorders>
              <w:top w:val="nil"/>
              <w:left w:val="nil"/>
              <w:bottom w:val="nil"/>
              <w:right w:val="single" w:sz="8" w:space="0" w:color="000000"/>
            </w:tcBorders>
            <w:shd w:val="clear" w:color="auto" w:fill="auto"/>
            <w:vAlign w:val="center"/>
            <w:hideMark/>
          </w:tcPr>
          <w:p w14:paraId="2127F70D"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Executive Director</w:t>
            </w:r>
          </w:p>
        </w:tc>
        <w:tc>
          <w:tcPr>
            <w:tcW w:w="1204" w:type="dxa"/>
            <w:vMerge/>
            <w:tcBorders>
              <w:top w:val="nil"/>
              <w:left w:val="single" w:sz="8" w:space="0" w:color="000000"/>
              <w:bottom w:val="single" w:sz="8" w:space="0" w:color="000000"/>
              <w:right w:val="single" w:sz="8" w:space="0" w:color="auto"/>
            </w:tcBorders>
            <w:vAlign w:val="center"/>
            <w:hideMark/>
          </w:tcPr>
          <w:p w14:paraId="153D7A01"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tcBorders>
              <w:top w:val="nil"/>
              <w:left w:val="nil"/>
              <w:bottom w:val="nil"/>
              <w:right w:val="single" w:sz="8" w:space="0" w:color="000000"/>
            </w:tcBorders>
            <w:shd w:val="clear" w:color="auto" w:fill="auto"/>
            <w:vAlign w:val="center"/>
            <w:hideMark/>
          </w:tcPr>
          <w:p w14:paraId="727E2864"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Fax:  620-235-4919</w:t>
            </w:r>
          </w:p>
        </w:tc>
        <w:tc>
          <w:tcPr>
            <w:tcW w:w="2010" w:type="dxa"/>
            <w:vMerge/>
            <w:tcBorders>
              <w:top w:val="single" w:sz="8" w:space="0" w:color="000000"/>
              <w:left w:val="single" w:sz="8" w:space="0" w:color="auto"/>
              <w:bottom w:val="nil"/>
              <w:right w:val="single" w:sz="8" w:space="0" w:color="000000"/>
            </w:tcBorders>
            <w:vAlign w:val="center"/>
            <w:hideMark/>
          </w:tcPr>
          <w:p w14:paraId="6CE06EB9"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19768E38" w14:textId="77777777" w:rsidTr="00D97B2C">
        <w:trPr>
          <w:trHeight w:val="322"/>
        </w:trPr>
        <w:tc>
          <w:tcPr>
            <w:tcW w:w="2226" w:type="dxa"/>
            <w:vMerge/>
            <w:tcBorders>
              <w:top w:val="nil"/>
              <w:left w:val="single" w:sz="8" w:space="0" w:color="000000"/>
              <w:bottom w:val="single" w:sz="8" w:space="0" w:color="000000"/>
              <w:right w:val="single" w:sz="8" w:space="0" w:color="000000"/>
            </w:tcBorders>
            <w:vAlign w:val="center"/>
            <w:hideMark/>
          </w:tcPr>
          <w:p w14:paraId="4362A58C"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14" w:type="dxa"/>
            <w:tcBorders>
              <w:top w:val="nil"/>
              <w:left w:val="nil"/>
              <w:bottom w:val="nil"/>
              <w:right w:val="single" w:sz="8" w:space="0" w:color="000000"/>
            </w:tcBorders>
            <w:shd w:val="clear" w:color="auto" w:fill="auto"/>
            <w:vAlign w:val="center"/>
            <w:hideMark/>
          </w:tcPr>
          <w:p w14:paraId="3A75C733"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Calibri"/>
                <w:color w:val="000000"/>
                <w:sz w:val="18"/>
                <w:szCs w:val="18"/>
              </w:rPr>
              <w:t xml:space="preserve">Mary </w:t>
            </w:r>
            <w:proofErr w:type="spellStart"/>
            <w:r w:rsidRPr="005427A8">
              <w:rPr>
                <w:rFonts w:ascii="Calibri" w:eastAsia="Times New Roman" w:hAnsi="Calibri" w:cs="Calibri"/>
                <w:color w:val="000000"/>
                <w:sz w:val="18"/>
                <w:szCs w:val="18"/>
              </w:rPr>
              <w:t>Widmar</w:t>
            </w:r>
            <w:proofErr w:type="spellEnd"/>
          </w:p>
        </w:tc>
        <w:tc>
          <w:tcPr>
            <w:tcW w:w="1204" w:type="dxa"/>
            <w:vMerge/>
            <w:tcBorders>
              <w:top w:val="nil"/>
              <w:left w:val="single" w:sz="8" w:space="0" w:color="000000"/>
              <w:bottom w:val="single" w:sz="8" w:space="0" w:color="000000"/>
              <w:right w:val="single" w:sz="8" w:space="0" w:color="auto"/>
            </w:tcBorders>
            <w:vAlign w:val="center"/>
            <w:hideMark/>
          </w:tcPr>
          <w:p w14:paraId="5367B31D"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3666" w:type="dxa"/>
            <w:gridSpan w:val="2"/>
            <w:tcBorders>
              <w:top w:val="nil"/>
              <w:left w:val="nil"/>
              <w:bottom w:val="nil"/>
              <w:right w:val="single" w:sz="8" w:space="0" w:color="000000"/>
            </w:tcBorders>
            <w:shd w:val="clear" w:color="auto" w:fill="auto"/>
            <w:vAlign w:val="center"/>
            <w:hideMark/>
          </w:tcPr>
          <w:p w14:paraId="4C4F333B"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Calibri"/>
                <w:color w:val="000000"/>
                <w:sz w:val="18"/>
                <w:szCs w:val="18"/>
              </w:rPr>
              <w:t>Phone: 620-235-6092</w:t>
            </w:r>
          </w:p>
        </w:tc>
        <w:tc>
          <w:tcPr>
            <w:tcW w:w="2010" w:type="dxa"/>
            <w:vMerge/>
            <w:tcBorders>
              <w:top w:val="single" w:sz="8" w:space="0" w:color="000000"/>
              <w:left w:val="single" w:sz="8" w:space="0" w:color="auto"/>
              <w:bottom w:val="nil"/>
              <w:right w:val="single" w:sz="8" w:space="0" w:color="000000"/>
            </w:tcBorders>
            <w:vAlign w:val="center"/>
            <w:hideMark/>
          </w:tcPr>
          <w:p w14:paraId="156D3428"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D97B2C" w:rsidRPr="009F4D11" w14:paraId="6437B0F0" w14:textId="77777777" w:rsidTr="00D97B2C">
        <w:trPr>
          <w:trHeight w:val="232"/>
        </w:trPr>
        <w:tc>
          <w:tcPr>
            <w:tcW w:w="2226" w:type="dxa"/>
            <w:vMerge/>
            <w:tcBorders>
              <w:top w:val="nil"/>
              <w:left w:val="single" w:sz="8" w:space="0" w:color="000000"/>
              <w:bottom w:val="single" w:sz="8" w:space="0" w:color="000000"/>
              <w:right w:val="single" w:sz="8" w:space="0" w:color="000000"/>
            </w:tcBorders>
            <w:vAlign w:val="center"/>
            <w:hideMark/>
          </w:tcPr>
          <w:p w14:paraId="743AA9D8"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14" w:type="dxa"/>
            <w:tcBorders>
              <w:top w:val="nil"/>
              <w:left w:val="nil"/>
              <w:bottom w:val="nil"/>
              <w:right w:val="single" w:sz="8" w:space="0" w:color="000000"/>
            </w:tcBorders>
            <w:shd w:val="clear" w:color="auto" w:fill="auto"/>
            <w:vAlign w:val="center"/>
            <w:hideMark/>
          </w:tcPr>
          <w:p w14:paraId="0992C9D2"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Calibri"/>
                <w:color w:val="000000"/>
                <w:sz w:val="18"/>
                <w:szCs w:val="18"/>
              </w:rPr>
              <w:t>Block 22 Manager</w:t>
            </w:r>
          </w:p>
        </w:tc>
        <w:tc>
          <w:tcPr>
            <w:tcW w:w="1204" w:type="dxa"/>
            <w:vMerge/>
            <w:tcBorders>
              <w:top w:val="nil"/>
              <w:left w:val="single" w:sz="8" w:space="0" w:color="000000"/>
              <w:bottom w:val="single" w:sz="8" w:space="0" w:color="000000"/>
              <w:right w:val="single" w:sz="8" w:space="0" w:color="auto"/>
            </w:tcBorders>
            <w:vAlign w:val="center"/>
            <w:hideMark/>
          </w:tcPr>
          <w:p w14:paraId="5F5524A0"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p>
        </w:tc>
        <w:tc>
          <w:tcPr>
            <w:tcW w:w="1563" w:type="dxa"/>
            <w:tcBorders>
              <w:top w:val="nil"/>
              <w:left w:val="nil"/>
              <w:bottom w:val="nil"/>
              <w:right w:val="nil"/>
            </w:tcBorders>
            <w:shd w:val="clear" w:color="auto" w:fill="auto"/>
            <w:vAlign w:val="center"/>
            <w:hideMark/>
          </w:tcPr>
          <w:p w14:paraId="606AF5D3"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Calibri"/>
                <w:color w:val="000000"/>
                <w:sz w:val="18"/>
                <w:szCs w:val="18"/>
              </w:rPr>
              <w:t> </w:t>
            </w:r>
          </w:p>
        </w:tc>
        <w:tc>
          <w:tcPr>
            <w:tcW w:w="2103" w:type="dxa"/>
            <w:tcBorders>
              <w:top w:val="nil"/>
              <w:left w:val="nil"/>
              <w:bottom w:val="nil"/>
              <w:right w:val="single" w:sz="8" w:space="0" w:color="auto"/>
            </w:tcBorders>
            <w:shd w:val="clear" w:color="auto" w:fill="auto"/>
            <w:vAlign w:val="center"/>
            <w:hideMark/>
          </w:tcPr>
          <w:p w14:paraId="0265887B" w14:textId="77777777" w:rsidR="009F4D11" w:rsidRPr="005427A8" w:rsidRDefault="009F4D11" w:rsidP="009F4D11">
            <w:pPr>
              <w:spacing w:after="0" w:line="240" w:lineRule="auto"/>
              <w:ind w:firstLine="0"/>
              <w:jc w:val="center"/>
              <w:rPr>
                <w:rFonts w:ascii="Calibri" w:eastAsia="Times New Roman" w:hAnsi="Calibri" w:cs="Calibri"/>
                <w:color w:val="000000"/>
                <w:sz w:val="18"/>
                <w:szCs w:val="18"/>
              </w:rPr>
            </w:pPr>
            <w:r w:rsidRPr="005427A8">
              <w:rPr>
                <w:rFonts w:ascii="Calibri" w:eastAsia="Times New Roman" w:hAnsi="Calibri" w:cs="Calibri"/>
                <w:color w:val="000000"/>
                <w:sz w:val="18"/>
                <w:szCs w:val="18"/>
              </w:rPr>
              <w:t> </w:t>
            </w:r>
          </w:p>
        </w:tc>
        <w:tc>
          <w:tcPr>
            <w:tcW w:w="2010" w:type="dxa"/>
            <w:vMerge/>
            <w:tcBorders>
              <w:top w:val="nil"/>
              <w:left w:val="nil"/>
              <w:bottom w:val="nil"/>
              <w:right w:val="single" w:sz="8" w:space="0" w:color="auto"/>
            </w:tcBorders>
            <w:vAlign w:val="center"/>
            <w:hideMark/>
          </w:tcPr>
          <w:p w14:paraId="0C318E95"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r w:rsidR="009F4D11" w:rsidRPr="009F4D11" w14:paraId="1CD92763" w14:textId="77777777" w:rsidTr="00D97B2C">
        <w:trPr>
          <w:trHeight w:val="295"/>
        </w:trPr>
        <w:tc>
          <w:tcPr>
            <w:tcW w:w="2226" w:type="dxa"/>
            <w:tcBorders>
              <w:top w:val="nil"/>
              <w:left w:val="single" w:sz="8" w:space="0" w:color="auto"/>
              <w:bottom w:val="nil"/>
              <w:right w:val="nil"/>
            </w:tcBorders>
            <w:shd w:val="clear" w:color="auto" w:fill="auto"/>
            <w:vAlign w:val="center"/>
            <w:hideMark/>
          </w:tcPr>
          <w:p w14:paraId="478BCA9C"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SEK Prosperity Foundation</w:t>
            </w:r>
          </w:p>
        </w:tc>
        <w:tc>
          <w:tcPr>
            <w:tcW w:w="1514" w:type="dxa"/>
            <w:tcBorders>
              <w:top w:val="single" w:sz="8" w:space="0" w:color="auto"/>
              <w:left w:val="single" w:sz="8" w:space="0" w:color="auto"/>
              <w:bottom w:val="nil"/>
              <w:right w:val="single" w:sz="8" w:space="0" w:color="auto"/>
            </w:tcBorders>
            <w:shd w:val="clear" w:color="auto" w:fill="auto"/>
            <w:vAlign w:val="center"/>
            <w:hideMark/>
          </w:tcPr>
          <w:p w14:paraId="58E88EA6"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theme="minorHAnsi"/>
                <w:color w:val="000000"/>
                <w:sz w:val="18"/>
                <w:szCs w:val="18"/>
              </w:rPr>
              <w:t>Bruce Fairbank</w:t>
            </w:r>
          </w:p>
        </w:tc>
        <w:tc>
          <w:tcPr>
            <w:tcW w:w="1204" w:type="dxa"/>
            <w:tcBorders>
              <w:top w:val="nil"/>
              <w:left w:val="nil"/>
              <w:bottom w:val="nil"/>
              <w:right w:val="single" w:sz="8" w:space="0" w:color="auto"/>
            </w:tcBorders>
            <w:shd w:val="clear" w:color="auto" w:fill="auto"/>
            <w:vAlign w:val="center"/>
            <w:hideMark/>
          </w:tcPr>
          <w:p w14:paraId="6CB5572F" w14:textId="77777777" w:rsidR="009F4D11" w:rsidRPr="005427A8" w:rsidRDefault="009F4D11" w:rsidP="009F4D11">
            <w:pPr>
              <w:spacing w:after="0" w:line="240" w:lineRule="auto"/>
              <w:ind w:firstLine="0"/>
              <w:jc w:val="left"/>
              <w:rPr>
                <w:rFonts w:ascii="Calibri" w:eastAsia="Times New Roman" w:hAnsi="Calibri" w:cs="Calibri"/>
                <w:b/>
                <w:bCs/>
                <w:color w:val="000000"/>
                <w:sz w:val="18"/>
                <w:szCs w:val="18"/>
              </w:rPr>
            </w:pPr>
            <w:r w:rsidRPr="005427A8">
              <w:rPr>
                <w:rFonts w:ascii="Calibri" w:eastAsia="Times New Roman" w:hAnsi="Calibri" w:cstheme="minorHAnsi"/>
                <w:b/>
                <w:bCs/>
                <w:color w:val="000000"/>
                <w:sz w:val="18"/>
                <w:szCs w:val="18"/>
              </w:rPr>
              <w:t> </w:t>
            </w:r>
          </w:p>
        </w:tc>
        <w:tc>
          <w:tcPr>
            <w:tcW w:w="3666" w:type="dxa"/>
            <w:gridSpan w:val="2"/>
            <w:tcBorders>
              <w:top w:val="single" w:sz="8" w:space="0" w:color="auto"/>
              <w:left w:val="nil"/>
              <w:bottom w:val="nil"/>
              <w:right w:val="single" w:sz="8" w:space="0" w:color="000000"/>
            </w:tcBorders>
            <w:shd w:val="clear" w:color="auto" w:fill="auto"/>
            <w:vAlign w:val="center"/>
            <w:hideMark/>
          </w:tcPr>
          <w:p w14:paraId="03DEA0F6" w14:textId="77777777" w:rsidR="009F4D11" w:rsidRPr="005427A8" w:rsidRDefault="009F4D11" w:rsidP="009F4D11">
            <w:pPr>
              <w:spacing w:after="0" w:line="240" w:lineRule="auto"/>
              <w:ind w:firstLine="0"/>
              <w:jc w:val="center"/>
              <w:rPr>
                <w:rFonts w:ascii="Calibri" w:eastAsia="Times New Roman" w:hAnsi="Calibri" w:cs="Calibri"/>
                <w:b/>
                <w:bCs/>
                <w:color w:val="000000"/>
                <w:sz w:val="18"/>
                <w:szCs w:val="18"/>
              </w:rPr>
            </w:pPr>
            <w:r w:rsidRPr="005427A8">
              <w:rPr>
                <w:rFonts w:ascii="Calibri" w:eastAsia="Times New Roman" w:hAnsi="Calibri" w:cstheme="minorHAnsi"/>
                <w:b/>
                <w:bCs/>
                <w:color w:val="000000"/>
                <w:sz w:val="18"/>
                <w:szCs w:val="18"/>
              </w:rPr>
              <w:t>Phone: 620-704-4796</w:t>
            </w:r>
          </w:p>
        </w:tc>
        <w:tc>
          <w:tcPr>
            <w:tcW w:w="2010"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ED1ACA6" w14:textId="77777777" w:rsidR="009F4D11" w:rsidRPr="009F4D11" w:rsidRDefault="009F4D11" w:rsidP="009F4D11">
            <w:pPr>
              <w:spacing w:after="0" w:line="240" w:lineRule="auto"/>
              <w:ind w:firstLine="0"/>
              <w:jc w:val="center"/>
              <w:rPr>
                <w:rFonts w:ascii="Calibri" w:eastAsia="Times New Roman" w:hAnsi="Calibri" w:cs="Calibri"/>
                <w:color w:val="000000"/>
                <w:sz w:val="16"/>
                <w:szCs w:val="16"/>
              </w:rPr>
            </w:pPr>
            <w:r w:rsidRPr="009F4D11">
              <w:rPr>
                <w:rFonts w:ascii="Calibri" w:eastAsia="Times New Roman" w:hAnsi="Calibri" w:cstheme="minorHAnsi"/>
                <w:color w:val="000000"/>
                <w:sz w:val="16"/>
                <w:szCs w:val="16"/>
              </w:rPr>
              <w:t xml:space="preserve">A non-profit organization that </w:t>
            </w:r>
            <w:proofErr w:type="gramStart"/>
            <w:r w:rsidRPr="009F4D11">
              <w:rPr>
                <w:rFonts w:ascii="Calibri" w:eastAsia="Times New Roman" w:hAnsi="Calibri" w:cstheme="minorHAnsi"/>
                <w:color w:val="000000"/>
                <w:sz w:val="16"/>
                <w:szCs w:val="16"/>
              </w:rPr>
              <w:t>provide</w:t>
            </w:r>
            <w:proofErr w:type="gramEnd"/>
            <w:r w:rsidRPr="009F4D11">
              <w:rPr>
                <w:rFonts w:ascii="Calibri" w:eastAsia="Times New Roman" w:hAnsi="Calibri" w:cstheme="minorHAnsi"/>
                <w:color w:val="000000"/>
                <w:sz w:val="16"/>
                <w:szCs w:val="16"/>
              </w:rPr>
              <w:t xml:space="preserve"> access to capital for existing and startup small businesses through loan funds, and to provide financial support for and partner with local and regional agencies and organizations whose focus is on community and economic development needs.</w:t>
            </w:r>
          </w:p>
        </w:tc>
      </w:tr>
      <w:tr w:rsidR="009F4D11" w:rsidRPr="009F4D11" w14:paraId="5F4E432C" w14:textId="77777777" w:rsidTr="00D97B2C">
        <w:trPr>
          <w:trHeight w:val="60"/>
        </w:trPr>
        <w:tc>
          <w:tcPr>
            <w:tcW w:w="2226" w:type="dxa"/>
            <w:tcBorders>
              <w:top w:val="nil"/>
              <w:left w:val="single" w:sz="8" w:space="0" w:color="auto"/>
              <w:bottom w:val="single" w:sz="8" w:space="0" w:color="auto"/>
              <w:right w:val="nil"/>
            </w:tcBorders>
            <w:shd w:val="clear" w:color="auto" w:fill="auto"/>
            <w:vAlign w:val="center"/>
            <w:hideMark/>
          </w:tcPr>
          <w:p w14:paraId="51C8B497"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Calibri"/>
                <w:color w:val="000000"/>
                <w:sz w:val="18"/>
                <w:szCs w:val="18"/>
              </w:rPr>
              <w:t> </w:t>
            </w:r>
          </w:p>
        </w:tc>
        <w:tc>
          <w:tcPr>
            <w:tcW w:w="1514" w:type="dxa"/>
            <w:tcBorders>
              <w:top w:val="nil"/>
              <w:left w:val="single" w:sz="8" w:space="0" w:color="auto"/>
              <w:bottom w:val="single" w:sz="8" w:space="0" w:color="auto"/>
              <w:right w:val="single" w:sz="8" w:space="0" w:color="auto"/>
            </w:tcBorders>
            <w:shd w:val="clear" w:color="auto" w:fill="auto"/>
            <w:vAlign w:val="center"/>
            <w:hideMark/>
          </w:tcPr>
          <w:p w14:paraId="1BC4E477" w14:textId="77777777" w:rsidR="009F4D11" w:rsidRPr="005427A8" w:rsidRDefault="009F4D11" w:rsidP="009F4D11">
            <w:pPr>
              <w:spacing w:after="0" w:line="240" w:lineRule="auto"/>
              <w:ind w:firstLine="0"/>
              <w:jc w:val="left"/>
              <w:rPr>
                <w:rFonts w:ascii="Calibri" w:eastAsia="Times New Roman" w:hAnsi="Calibri" w:cs="Calibri"/>
                <w:color w:val="000000"/>
                <w:sz w:val="18"/>
                <w:szCs w:val="18"/>
              </w:rPr>
            </w:pPr>
            <w:r w:rsidRPr="005427A8">
              <w:rPr>
                <w:rFonts w:ascii="Calibri" w:eastAsia="Times New Roman" w:hAnsi="Calibri" w:cs="Calibri"/>
                <w:color w:val="000000"/>
                <w:sz w:val="18"/>
                <w:szCs w:val="18"/>
              </w:rPr>
              <w:t> </w:t>
            </w:r>
          </w:p>
        </w:tc>
        <w:tc>
          <w:tcPr>
            <w:tcW w:w="1204" w:type="dxa"/>
            <w:tcBorders>
              <w:top w:val="nil"/>
              <w:left w:val="nil"/>
              <w:bottom w:val="single" w:sz="8" w:space="0" w:color="auto"/>
              <w:right w:val="single" w:sz="8" w:space="0" w:color="auto"/>
            </w:tcBorders>
            <w:shd w:val="clear" w:color="auto" w:fill="auto"/>
            <w:vAlign w:val="center"/>
            <w:hideMark/>
          </w:tcPr>
          <w:p w14:paraId="6B7D7A60" w14:textId="77777777" w:rsidR="009F4D11" w:rsidRPr="005427A8" w:rsidRDefault="009F4D11" w:rsidP="009F4D11">
            <w:pPr>
              <w:spacing w:after="0" w:line="240" w:lineRule="auto"/>
              <w:ind w:firstLine="0"/>
              <w:jc w:val="left"/>
              <w:rPr>
                <w:rFonts w:ascii="Calibri" w:eastAsia="Times New Roman" w:hAnsi="Calibri" w:cs="Calibri"/>
                <w:b/>
                <w:bCs/>
                <w:color w:val="000000"/>
                <w:sz w:val="18"/>
                <w:szCs w:val="18"/>
              </w:rPr>
            </w:pPr>
            <w:r w:rsidRPr="005427A8">
              <w:rPr>
                <w:rFonts w:ascii="Calibri" w:eastAsia="Times New Roman" w:hAnsi="Calibri" w:cs="Calibri"/>
                <w:b/>
                <w:bCs/>
                <w:color w:val="000000"/>
                <w:sz w:val="18"/>
                <w:szCs w:val="18"/>
              </w:rPr>
              <w:t> </w:t>
            </w:r>
          </w:p>
        </w:tc>
        <w:tc>
          <w:tcPr>
            <w:tcW w:w="3666" w:type="dxa"/>
            <w:gridSpan w:val="2"/>
            <w:tcBorders>
              <w:top w:val="nil"/>
              <w:left w:val="nil"/>
              <w:bottom w:val="single" w:sz="8" w:space="0" w:color="auto"/>
              <w:right w:val="single" w:sz="8" w:space="0" w:color="000000"/>
            </w:tcBorders>
            <w:shd w:val="clear" w:color="auto" w:fill="auto"/>
            <w:vAlign w:val="center"/>
            <w:hideMark/>
          </w:tcPr>
          <w:p w14:paraId="47CCAA36" w14:textId="77777777" w:rsidR="009F4D11" w:rsidRPr="005427A8" w:rsidRDefault="00F54552" w:rsidP="009F4D11">
            <w:pPr>
              <w:spacing w:after="0" w:line="240" w:lineRule="auto"/>
              <w:ind w:firstLine="0"/>
              <w:jc w:val="center"/>
              <w:rPr>
                <w:rFonts w:ascii="Calibri" w:eastAsia="Times New Roman" w:hAnsi="Calibri" w:cs="Calibri"/>
                <w:color w:val="0563C1"/>
                <w:sz w:val="18"/>
                <w:szCs w:val="18"/>
                <w:u w:val="single"/>
              </w:rPr>
            </w:pPr>
            <w:hyperlink r:id="rId39" w:history="1">
              <w:r w:rsidR="009F4D11" w:rsidRPr="005427A8">
                <w:rPr>
                  <w:rFonts w:ascii="Calibri" w:eastAsia="Times New Roman" w:hAnsi="Calibri" w:cs="Calibri"/>
                  <w:color w:val="0563C1"/>
                  <w:sz w:val="18"/>
                  <w:szCs w:val="18"/>
                  <w:u w:val="single"/>
                </w:rPr>
                <w:t>sek.prosperity@gmail.com</w:t>
              </w:r>
            </w:hyperlink>
          </w:p>
        </w:tc>
        <w:tc>
          <w:tcPr>
            <w:tcW w:w="2010" w:type="dxa"/>
            <w:vMerge/>
            <w:tcBorders>
              <w:top w:val="single" w:sz="8" w:space="0" w:color="auto"/>
              <w:left w:val="single" w:sz="8" w:space="0" w:color="auto"/>
              <w:bottom w:val="single" w:sz="8" w:space="0" w:color="000000"/>
              <w:right w:val="single" w:sz="8" w:space="0" w:color="000000"/>
            </w:tcBorders>
            <w:vAlign w:val="center"/>
            <w:hideMark/>
          </w:tcPr>
          <w:p w14:paraId="11AAC4D8" w14:textId="77777777" w:rsidR="009F4D11" w:rsidRPr="009F4D11" w:rsidRDefault="009F4D11" w:rsidP="009F4D11">
            <w:pPr>
              <w:spacing w:after="0" w:line="240" w:lineRule="auto"/>
              <w:ind w:firstLine="0"/>
              <w:jc w:val="left"/>
              <w:rPr>
                <w:rFonts w:ascii="Calibri" w:eastAsia="Times New Roman" w:hAnsi="Calibri" w:cs="Calibri"/>
                <w:color w:val="000000"/>
                <w:sz w:val="16"/>
                <w:szCs w:val="16"/>
              </w:rPr>
            </w:pPr>
          </w:p>
        </w:tc>
      </w:tr>
    </w:tbl>
    <w:p w14:paraId="28F9D88F" w14:textId="421C3636" w:rsidR="00C17628" w:rsidRPr="00C17628" w:rsidRDefault="00C17628" w:rsidP="00C17628">
      <w:pPr>
        <w:tabs>
          <w:tab w:val="left" w:pos="3900"/>
        </w:tabs>
        <w:ind w:firstLine="0"/>
        <w:rPr>
          <w:rFonts w:cstheme="minorHAnsi"/>
        </w:rPr>
        <w:sectPr w:rsidR="00C17628" w:rsidRPr="00C17628" w:rsidSect="00561C52">
          <w:pgSz w:w="12240" w:h="15840"/>
          <w:pgMar w:top="1440" w:right="1440" w:bottom="1440" w:left="1440" w:header="720" w:footer="720" w:gutter="0"/>
          <w:cols w:space="720"/>
          <w:docGrid w:linePitch="360"/>
        </w:sectPr>
      </w:pPr>
    </w:p>
    <w:p w14:paraId="2225E829" w14:textId="77777777" w:rsidR="009F4D11" w:rsidRPr="00E2059E" w:rsidRDefault="009F4D11" w:rsidP="009F4D11">
      <w:pPr>
        <w:pStyle w:val="Heading2"/>
        <w:rPr>
          <w:rFonts w:asciiTheme="minorHAnsi" w:hAnsiTheme="minorHAnsi" w:cstheme="minorHAnsi"/>
        </w:rPr>
      </w:pPr>
      <w:bookmarkStart w:id="77" w:name="_Toc83643308"/>
      <w:r w:rsidRPr="00E2059E">
        <w:rPr>
          <w:rFonts w:asciiTheme="minorHAnsi" w:hAnsiTheme="minorHAnsi" w:cstheme="minorHAnsi"/>
        </w:rPr>
        <w:lastRenderedPageBreak/>
        <w:t>Strategic Plan</w:t>
      </w:r>
      <w:bookmarkEnd w:id="77"/>
    </w:p>
    <w:p w14:paraId="23484011" w14:textId="77777777" w:rsidR="009F4D11" w:rsidRPr="00E2059E" w:rsidRDefault="009F4D11" w:rsidP="009F4D11">
      <w:pPr>
        <w:spacing w:after="0" w:line="300" w:lineRule="auto"/>
        <w:ind w:firstLine="360"/>
        <w:rPr>
          <w:rFonts w:cstheme="minorHAnsi"/>
        </w:rPr>
      </w:pPr>
    </w:p>
    <w:p w14:paraId="25CE977B" w14:textId="77777777" w:rsidR="009F4D11" w:rsidRPr="00E2059E" w:rsidRDefault="009F4D11" w:rsidP="009F4D11">
      <w:pPr>
        <w:spacing w:after="0" w:line="300" w:lineRule="auto"/>
        <w:ind w:left="1260" w:hanging="540"/>
        <w:rPr>
          <w:rFonts w:cstheme="minorHAnsi"/>
        </w:rPr>
      </w:pPr>
      <w:r w:rsidRPr="00E2059E">
        <w:rPr>
          <w:rFonts w:cstheme="minorHAnsi"/>
          <w:b/>
          <w:bCs/>
        </w:rPr>
        <w:t>1.0</w:t>
      </w:r>
      <w:r w:rsidRPr="00E2059E">
        <w:rPr>
          <w:rFonts w:cstheme="minorHAnsi"/>
        </w:rPr>
        <w:t xml:space="preserve">     </w:t>
      </w:r>
      <w:r w:rsidRPr="00E2059E">
        <w:rPr>
          <w:rFonts w:cstheme="minorHAnsi"/>
          <w:b/>
          <w:bCs/>
        </w:rPr>
        <w:t xml:space="preserve">Objective — </w:t>
      </w:r>
      <w:r w:rsidRPr="00E2059E">
        <w:rPr>
          <w:rFonts w:cstheme="minorHAnsi"/>
        </w:rPr>
        <w:t>To retain, grow and attract high value-added jobs to Southeast Kansas.</w:t>
      </w:r>
    </w:p>
    <w:p w14:paraId="01961238" w14:textId="77777777" w:rsidR="009F4D11" w:rsidRPr="00E2059E" w:rsidRDefault="009F4D11" w:rsidP="009F4D11">
      <w:pPr>
        <w:tabs>
          <w:tab w:val="left" w:pos="720"/>
        </w:tabs>
        <w:spacing w:after="0" w:line="300" w:lineRule="auto"/>
        <w:ind w:firstLine="360"/>
        <w:rPr>
          <w:rFonts w:cstheme="minorHAnsi"/>
        </w:rPr>
      </w:pPr>
    </w:p>
    <w:p w14:paraId="75459B39" w14:textId="183B238A" w:rsidR="009F4D11" w:rsidRPr="00E2059E" w:rsidRDefault="009F4D11" w:rsidP="009F4D11">
      <w:pPr>
        <w:spacing w:after="0" w:line="300" w:lineRule="auto"/>
        <w:ind w:left="1260" w:hanging="540"/>
        <w:rPr>
          <w:rFonts w:cstheme="minorHAnsi"/>
        </w:rPr>
      </w:pPr>
      <w:r w:rsidRPr="00E2059E">
        <w:rPr>
          <w:rFonts w:cstheme="minorHAnsi"/>
          <w:b/>
          <w:bCs/>
        </w:rPr>
        <w:t>2.0</w:t>
      </w:r>
      <w:r w:rsidRPr="00E2059E">
        <w:rPr>
          <w:rFonts w:cstheme="minorHAnsi"/>
        </w:rPr>
        <w:t xml:space="preserve"> </w:t>
      </w:r>
      <w:r w:rsidRPr="00E2059E">
        <w:rPr>
          <w:rFonts w:cstheme="minorHAnsi"/>
        </w:rPr>
        <w:tab/>
      </w:r>
      <w:r w:rsidRPr="00E2059E">
        <w:rPr>
          <w:rFonts w:cstheme="minorHAnsi"/>
          <w:b/>
          <w:bCs/>
        </w:rPr>
        <w:t xml:space="preserve">Method — </w:t>
      </w:r>
      <w:r w:rsidRPr="00E2059E">
        <w:rPr>
          <w:rFonts w:cstheme="minorHAnsi"/>
        </w:rPr>
        <w:t xml:space="preserve">Develop and implement a regional economic development strategy, </w:t>
      </w:r>
      <w:proofErr w:type="gramStart"/>
      <w:r w:rsidRPr="00E2059E">
        <w:rPr>
          <w:rFonts w:cstheme="minorHAnsi"/>
        </w:rPr>
        <w:t>campaign</w:t>
      </w:r>
      <w:proofErr w:type="gramEnd"/>
      <w:r w:rsidRPr="00E2059E">
        <w:rPr>
          <w:rFonts w:cstheme="minorHAnsi"/>
        </w:rPr>
        <w:t xml:space="preserve"> and organization. The approach is </w:t>
      </w:r>
      <w:proofErr w:type="gramStart"/>
      <w:r w:rsidRPr="00E2059E">
        <w:rPr>
          <w:rFonts w:cstheme="minorHAnsi"/>
        </w:rPr>
        <w:t>similar to</w:t>
      </w:r>
      <w:proofErr w:type="gramEnd"/>
      <w:r w:rsidRPr="00E2059E">
        <w:rPr>
          <w:rFonts w:cstheme="minorHAnsi"/>
        </w:rPr>
        <w:t xml:space="preserve"> country development techniques used by the governments of the fast-growth Asian countries.</w:t>
      </w:r>
    </w:p>
    <w:p w14:paraId="0A60D259" w14:textId="77777777" w:rsidR="009F4D11" w:rsidRPr="00E2059E" w:rsidRDefault="009F4D11" w:rsidP="009F4D11">
      <w:pPr>
        <w:tabs>
          <w:tab w:val="left" w:pos="720"/>
        </w:tabs>
        <w:spacing w:after="0" w:line="300" w:lineRule="auto"/>
        <w:ind w:firstLine="360"/>
        <w:rPr>
          <w:rFonts w:cstheme="minorHAnsi"/>
        </w:rPr>
      </w:pPr>
    </w:p>
    <w:p w14:paraId="3F7249EB" w14:textId="77777777" w:rsidR="009F4D11" w:rsidRPr="00E2059E" w:rsidRDefault="009F4D11" w:rsidP="009F4D11">
      <w:pPr>
        <w:spacing w:after="0" w:line="300" w:lineRule="auto"/>
        <w:ind w:left="1260" w:hanging="540"/>
        <w:rPr>
          <w:rFonts w:cstheme="minorHAnsi"/>
          <w:b/>
          <w:bCs/>
        </w:rPr>
      </w:pPr>
      <w:r w:rsidRPr="00E2059E">
        <w:rPr>
          <w:rFonts w:cstheme="minorHAnsi"/>
          <w:b/>
          <w:bCs/>
        </w:rPr>
        <w:t xml:space="preserve">3.0 </w:t>
      </w:r>
      <w:r w:rsidRPr="00E2059E">
        <w:rPr>
          <w:rFonts w:cstheme="minorHAnsi"/>
          <w:b/>
          <w:bCs/>
        </w:rPr>
        <w:tab/>
        <w:t xml:space="preserve">Need — </w:t>
      </w:r>
    </w:p>
    <w:p w14:paraId="1E8A8EF2" w14:textId="77777777" w:rsidR="009F4D11" w:rsidRPr="00E2059E" w:rsidRDefault="009F4D11" w:rsidP="009F4D11">
      <w:pPr>
        <w:tabs>
          <w:tab w:val="left" w:pos="720"/>
        </w:tabs>
        <w:spacing w:after="0" w:line="300" w:lineRule="auto"/>
        <w:ind w:firstLine="360"/>
        <w:rPr>
          <w:rFonts w:cstheme="minorHAnsi"/>
        </w:rPr>
      </w:pPr>
    </w:p>
    <w:p w14:paraId="449A93D5" w14:textId="003C6557" w:rsidR="009F4D11" w:rsidRPr="00E2059E" w:rsidRDefault="009F4D11" w:rsidP="00E24158">
      <w:pPr>
        <w:spacing w:after="0" w:line="300" w:lineRule="auto"/>
        <w:ind w:left="1843" w:hanging="576"/>
        <w:rPr>
          <w:rFonts w:cstheme="minorHAnsi"/>
        </w:rPr>
      </w:pPr>
      <w:r w:rsidRPr="00E2059E">
        <w:rPr>
          <w:rFonts w:cstheme="minorHAnsi"/>
        </w:rPr>
        <w:t>3.1</w:t>
      </w:r>
      <w:r w:rsidR="00E24158">
        <w:rPr>
          <w:rFonts w:cstheme="minorHAnsi"/>
        </w:rPr>
        <w:tab/>
      </w:r>
      <w:r w:rsidRPr="00E2059E">
        <w:rPr>
          <w:rFonts w:cstheme="minorHAnsi"/>
          <w:u w:val="single"/>
        </w:rPr>
        <w:t>Most Distressed Region</w:t>
      </w:r>
      <w:r w:rsidRPr="00E2059E">
        <w:rPr>
          <w:rFonts w:cstheme="minorHAnsi"/>
        </w:rPr>
        <w:t xml:space="preserve"> – Kansas, Inc. rates Southeast Kansas as the state’s most</w:t>
      </w:r>
      <w:r w:rsidR="00E24158">
        <w:rPr>
          <w:rFonts w:cstheme="minorHAnsi"/>
        </w:rPr>
        <w:t xml:space="preserve"> </w:t>
      </w:r>
      <w:r w:rsidRPr="00E2059E">
        <w:rPr>
          <w:rFonts w:cstheme="minorHAnsi"/>
        </w:rPr>
        <w:t>distressed region.</w:t>
      </w:r>
    </w:p>
    <w:p w14:paraId="79263BE0" w14:textId="77777777" w:rsidR="009F4D11" w:rsidRPr="00E2059E" w:rsidRDefault="009F4D11" w:rsidP="009F4D11">
      <w:pPr>
        <w:spacing w:after="0" w:line="300" w:lineRule="auto"/>
        <w:ind w:left="1260" w:firstLine="0"/>
        <w:rPr>
          <w:rFonts w:cstheme="minorHAnsi"/>
        </w:rPr>
      </w:pPr>
    </w:p>
    <w:p w14:paraId="4AD3F6FC" w14:textId="6CFCEBC4" w:rsidR="009F4D11" w:rsidRPr="00E2059E" w:rsidRDefault="009F4D11" w:rsidP="009F4D11">
      <w:pPr>
        <w:spacing w:after="0" w:line="300" w:lineRule="auto"/>
        <w:ind w:left="1800" w:hanging="540"/>
        <w:rPr>
          <w:rFonts w:cstheme="minorHAnsi"/>
        </w:rPr>
      </w:pPr>
      <w:r w:rsidRPr="00E2059E">
        <w:rPr>
          <w:rFonts w:cstheme="minorHAnsi"/>
        </w:rPr>
        <w:t xml:space="preserve">3.2 </w:t>
      </w:r>
      <w:r w:rsidR="00E24158">
        <w:rPr>
          <w:rFonts w:cstheme="minorHAnsi"/>
        </w:rPr>
        <w:tab/>
      </w:r>
      <w:r w:rsidRPr="00E2059E">
        <w:rPr>
          <w:rFonts w:cstheme="minorHAnsi"/>
          <w:u w:val="single"/>
        </w:rPr>
        <w:t>Population Loss</w:t>
      </w:r>
      <w:r w:rsidRPr="00E2059E">
        <w:rPr>
          <w:rFonts w:cstheme="minorHAnsi"/>
        </w:rPr>
        <w:t xml:space="preserve"> – According to U.S. Census data, the 12 counties comprising Southeast Kansas have lost one-third of their population since 1930 declining from over 300,000 to 201,948 in 2010.</w:t>
      </w:r>
    </w:p>
    <w:p w14:paraId="40B71011" w14:textId="77777777" w:rsidR="009F4D11" w:rsidRPr="00E2059E" w:rsidRDefault="009F4D11" w:rsidP="009F4D11">
      <w:pPr>
        <w:tabs>
          <w:tab w:val="left" w:pos="720"/>
          <w:tab w:val="left" w:pos="1440"/>
        </w:tabs>
        <w:spacing w:after="0" w:line="300" w:lineRule="auto"/>
        <w:ind w:firstLine="360"/>
        <w:rPr>
          <w:rFonts w:cstheme="minorHAnsi"/>
        </w:rPr>
      </w:pPr>
    </w:p>
    <w:p w14:paraId="49F032F1" w14:textId="77777777" w:rsidR="009F4D11" w:rsidRPr="00E2059E" w:rsidRDefault="009F4D11" w:rsidP="009F4D11">
      <w:pPr>
        <w:spacing w:after="0" w:line="300" w:lineRule="auto"/>
        <w:ind w:left="1800" w:hanging="540"/>
        <w:rPr>
          <w:rFonts w:cstheme="minorHAnsi"/>
        </w:rPr>
      </w:pPr>
      <w:r w:rsidRPr="00E2059E">
        <w:rPr>
          <w:rFonts w:cstheme="minorHAnsi"/>
        </w:rPr>
        <w:t xml:space="preserve">3.3 </w:t>
      </w:r>
      <w:r w:rsidRPr="00E2059E">
        <w:rPr>
          <w:rFonts w:cstheme="minorHAnsi"/>
        </w:rPr>
        <w:tab/>
      </w:r>
      <w:r w:rsidRPr="00E2059E">
        <w:rPr>
          <w:rFonts w:cstheme="minorHAnsi"/>
          <w:u w:val="single"/>
        </w:rPr>
        <w:t>Other Indicators of Distress</w:t>
      </w:r>
      <w:r w:rsidRPr="00E2059E">
        <w:rPr>
          <w:rFonts w:cstheme="minorHAnsi"/>
        </w:rPr>
        <w:t xml:space="preserve"> – Kansas, Inc. uses eight economic vitality distress indicators that are listed below under Measures of Success.</w:t>
      </w:r>
    </w:p>
    <w:p w14:paraId="1EDF2E6E" w14:textId="77777777" w:rsidR="009F4D11" w:rsidRPr="00E2059E" w:rsidRDefault="009F4D11" w:rsidP="009F4D11">
      <w:pPr>
        <w:tabs>
          <w:tab w:val="left" w:pos="720"/>
          <w:tab w:val="left" w:pos="1440"/>
        </w:tabs>
        <w:spacing w:after="0" w:line="300" w:lineRule="auto"/>
        <w:ind w:firstLine="360"/>
        <w:rPr>
          <w:rFonts w:cstheme="minorHAnsi"/>
        </w:rPr>
      </w:pPr>
    </w:p>
    <w:p w14:paraId="7304F47F" w14:textId="77777777" w:rsidR="009F4D11" w:rsidRPr="00E2059E" w:rsidRDefault="009F4D11" w:rsidP="009F4D11">
      <w:pPr>
        <w:spacing w:after="0" w:line="300" w:lineRule="auto"/>
        <w:ind w:left="1260" w:hanging="540"/>
        <w:rPr>
          <w:rFonts w:cstheme="minorHAnsi"/>
          <w:b/>
          <w:bCs/>
        </w:rPr>
      </w:pPr>
      <w:r w:rsidRPr="00E2059E">
        <w:rPr>
          <w:rFonts w:cstheme="minorHAnsi"/>
          <w:b/>
          <w:bCs/>
        </w:rPr>
        <w:t>4.0</w:t>
      </w:r>
      <w:r w:rsidRPr="00E2059E">
        <w:rPr>
          <w:rFonts w:cstheme="minorHAnsi"/>
          <w:b/>
          <w:bCs/>
        </w:rPr>
        <w:tab/>
        <w:t xml:space="preserve">Organizational Structure and Management System – </w:t>
      </w:r>
    </w:p>
    <w:p w14:paraId="2024915E" w14:textId="77777777" w:rsidR="009F4D11" w:rsidRPr="00E2059E" w:rsidRDefault="009F4D11" w:rsidP="009F4D11">
      <w:pPr>
        <w:tabs>
          <w:tab w:val="left" w:pos="720"/>
        </w:tabs>
        <w:spacing w:after="0" w:line="300" w:lineRule="auto"/>
        <w:ind w:firstLine="360"/>
        <w:rPr>
          <w:rFonts w:cstheme="minorHAnsi"/>
        </w:rPr>
      </w:pPr>
    </w:p>
    <w:p w14:paraId="35E985E9" w14:textId="77777777" w:rsidR="009F4D11" w:rsidRPr="00E2059E" w:rsidRDefault="009F4D11" w:rsidP="009F4D11">
      <w:pPr>
        <w:spacing w:after="0" w:line="300" w:lineRule="auto"/>
        <w:ind w:left="1800" w:hanging="540"/>
        <w:rPr>
          <w:rFonts w:cstheme="minorHAnsi"/>
        </w:rPr>
      </w:pPr>
      <w:r w:rsidRPr="00E2059E">
        <w:rPr>
          <w:rFonts w:cstheme="minorHAnsi"/>
        </w:rPr>
        <w:t>4.1</w:t>
      </w:r>
      <w:r w:rsidRPr="00E2059E">
        <w:rPr>
          <w:rFonts w:cstheme="minorHAnsi"/>
        </w:rPr>
        <w:tab/>
      </w:r>
      <w:r w:rsidRPr="00E2059E">
        <w:rPr>
          <w:rFonts w:cstheme="minorHAnsi"/>
          <w:u w:val="single"/>
        </w:rPr>
        <w:t>Executive Committee</w:t>
      </w:r>
      <w:r w:rsidRPr="00E2059E">
        <w:rPr>
          <w:rFonts w:cstheme="minorHAnsi"/>
        </w:rPr>
        <w:t xml:space="preserve"> – Comprised of 5-7 persons, this group makes most of the policy decisions.</w:t>
      </w:r>
    </w:p>
    <w:p w14:paraId="5AC30F6A" w14:textId="77777777" w:rsidR="009F4D11" w:rsidRPr="00E2059E" w:rsidRDefault="009F4D11" w:rsidP="009F4D11">
      <w:pPr>
        <w:tabs>
          <w:tab w:val="left" w:pos="720"/>
          <w:tab w:val="left" w:pos="1440"/>
        </w:tabs>
        <w:spacing w:after="0" w:line="300" w:lineRule="auto"/>
        <w:ind w:firstLine="360"/>
        <w:rPr>
          <w:rFonts w:cstheme="minorHAnsi"/>
        </w:rPr>
      </w:pPr>
    </w:p>
    <w:p w14:paraId="08333233" w14:textId="77777777" w:rsidR="009F4D11" w:rsidRPr="00E2059E" w:rsidRDefault="009F4D11" w:rsidP="009F4D11">
      <w:pPr>
        <w:spacing w:after="0" w:line="300" w:lineRule="auto"/>
        <w:ind w:left="1800" w:hanging="540"/>
        <w:rPr>
          <w:rFonts w:cstheme="minorHAnsi"/>
        </w:rPr>
      </w:pPr>
      <w:r w:rsidRPr="00E2059E">
        <w:rPr>
          <w:rFonts w:cstheme="minorHAnsi"/>
        </w:rPr>
        <w:t>4.2</w:t>
      </w:r>
      <w:r w:rsidRPr="00E2059E">
        <w:rPr>
          <w:rFonts w:cstheme="minorHAnsi"/>
        </w:rPr>
        <w:tab/>
      </w:r>
      <w:r w:rsidRPr="00E2059E">
        <w:rPr>
          <w:rFonts w:cstheme="minorHAnsi"/>
          <w:u w:val="single"/>
        </w:rPr>
        <w:t>Board of Directors</w:t>
      </w:r>
      <w:r w:rsidRPr="00E2059E">
        <w:rPr>
          <w:rFonts w:cstheme="minorHAnsi"/>
        </w:rPr>
        <w:t xml:space="preserve"> – A board of up to 100 or more directors will meet at least once annually.</w:t>
      </w:r>
    </w:p>
    <w:p w14:paraId="2F197617" w14:textId="77777777" w:rsidR="009F4D11" w:rsidRPr="00E2059E" w:rsidRDefault="009F4D11" w:rsidP="009F4D11">
      <w:pPr>
        <w:tabs>
          <w:tab w:val="left" w:pos="720"/>
          <w:tab w:val="left" w:pos="1440"/>
        </w:tabs>
        <w:spacing w:after="0" w:line="300" w:lineRule="auto"/>
        <w:ind w:firstLine="360"/>
        <w:rPr>
          <w:rFonts w:cstheme="minorHAnsi"/>
        </w:rPr>
      </w:pPr>
    </w:p>
    <w:p w14:paraId="7ED42698" w14:textId="77777777" w:rsidR="009F4D11" w:rsidRPr="00E2059E" w:rsidRDefault="009F4D11" w:rsidP="009F4D11">
      <w:pPr>
        <w:spacing w:after="0" w:line="300" w:lineRule="auto"/>
        <w:ind w:left="1800" w:hanging="540"/>
        <w:rPr>
          <w:rFonts w:cstheme="minorHAnsi"/>
        </w:rPr>
      </w:pPr>
      <w:r w:rsidRPr="00E2059E">
        <w:rPr>
          <w:rFonts w:cstheme="minorHAnsi"/>
        </w:rPr>
        <w:t>4.3</w:t>
      </w:r>
      <w:r w:rsidRPr="00E2059E">
        <w:rPr>
          <w:rFonts w:cstheme="minorHAnsi"/>
        </w:rPr>
        <w:tab/>
      </w:r>
      <w:r w:rsidRPr="00E2059E">
        <w:rPr>
          <w:rFonts w:cstheme="minorHAnsi"/>
          <w:u w:val="single"/>
        </w:rPr>
        <w:t>Management and Staffing</w:t>
      </w:r>
      <w:r w:rsidRPr="00E2059E">
        <w:rPr>
          <w:rFonts w:cstheme="minorHAnsi"/>
        </w:rPr>
        <w:t xml:space="preserve"> – The organization is intended to be volunteer-driven.  However, professional staff will be needed to maintain the organization and will be hired as funds become available.</w:t>
      </w:r>
    </w:p>
    <w:p w14:paraId="2BD9980C" w14:textId="77777777" w:rsidR="009F4D11" w:rsidRPr="00E2059E" w:rsidRDefault="009F4D11" w:rsidP="009F4D11">
      <w:pPr>
        <w:tabs>
          <w:tab w:val="left" w:pos="720"/>
          <w:tab w:val="left" w:pos="1440"/>
        </w:tabs>
        <w:spacing w:after="0" w:line="300" w:lineRule="auto"/>
        <w:ind w:firstLine="360"/>
        <w:rPr>
          <w:rFonts w:cstheme="minorHAnsi"/>
        </w:rPr>
      </w:pPr>
    </w:p>
    <w:p w14:paraId="55AABD87" w14:textId="77777777" w:rsidR="009F4D11" w:rsidRPr="00E2059E" w:rsidRDefault="009F4D11" w:rsidP="009F4D11">
      <w:pPr>
        <w:spacing w:after="0" w:line="300" w:lineRule="auto"/>
        <w:ind w:left="1800" w:hanging="540"/>
        <w:rPr>
          <w:rFonts w:cstheme="minorHAnsi"/>
        </w:rPr>
      </w:pPr>
      <w:r w:rsidRPr="00E2059E">
        <w:rPr>
          <w:rFonts w:cstheme="minorHAnsi"/>
        </w:rPr>
        <w:t>4.4</w:t>
      </w:r>
      <w:r w:rsidRPr="00E2059E">
        <w:rPr>
          <w:rFonts w:cstheme="minorHAnsi"/>
        </w:rPr>
        <w:tab/>
      </w:r>
      <w:r w:rsidRPr="00E2059E">
        <w:rPr>
          <w:rFonts w:cstheme="minorHAnsi"/>
          <w:u w:val="single"/>
        </w:rPr>
        <w:t>Councils</w:t>
      </w:r>
      <w:r w:rsidRPr="00E2059E">
        <w:rPr>
          <w:rFonts w:cstheme="minorHAnsi"/>
        </w:rPr>
        <w:t xml:space="preserve"> – From six to twelve councils will carry out the work of the organization in the council subject areas.  Council effectiveness will depend upon chairs and members.  When a council ceases to function, it will be deactivated.</w:t>
      </w:r>
    </w:p>
    <w:p w14:paraId="1235D497" w14:textId="77777777" w:rsidR="009F4D11" w:rsidRPr="00E2059E" w:rsidRDefault="009F4D11" w:rsidP="009F4D11">
      <w:pPr>
        <w:tabs>
          <w:tab w:val="left" w:pos="720"/>
          <w:tab w:val="left" w:pos="1440"/>
        </w:tabs>
        <w:spacing w:after="0" w:line="300" w:lineRule="auto"/>
        <w:ind w:firstLine="360"/>
        <w:rPr>
          <w:rFonts w:cstheme="minorHAnsi"/>
        </w:rPr>
      </w:pPr>
    </w:p>
    <w:p w14:paraId="36295197" w14:textId="77777777" w:rsidR="009F4D11" w:rsidRPr="00E2059E" w:rsidRDefault="009F4D11" w:rsidP="009F4D11">
      <w:pPr>
        <w:spacing w:after="0" w:line="300" w:lineRule="auto"/>
        <w:ind w:left="1800" w:hanging="540"/>
        <w:rPr>
          <w:rFonts w:cstheme="minorHAnsi"/>
        </w:rPr>
      </w:pPr>
      <w:r w:rsidRPr="00E2059E">
        <w:rPr>
          <w:rFonts w:cstheme="minorHAnsi"/>
        </w:rPr>
        <w:t>4.5</w:t>
      </w:r>
      <w:r w:rsidRPr="00E2059E">
        <w:rPr>
          <w:rFonts w:cstheme="minorHAnsi"/>
        </w:rPr>
        <w:tab/>
      </w:r>
      <w:r w:rsidRPr="00E2059E">
        <w:rPr>
          <w:rFonts w:cstheme="minorHAnsi"/>
          <w:u w:val="single"/>
        </w:rPr>
        <w:t>Project Management System</w:t>
      </w:r>
      <w:r w:rsidRPr="00E2059E">
        <w:rPr>
          <w:rFonts w:cstheme="minorHAnsi"/>
        </w:rPr>
        <w:t xml:space="preserve"> – A project management system will be used to move a portfolio of projects that are not under a council.</w:t>
      </w:r>
    </w:p>
    <w:p w14:paraId="6A2BD230" w14:textId="77777777" w:rsidR="009F4D11" w:rsidRPr="00E2059E" w:rsidRDefault="009F4D11" w:rsidP="009F4D11">
      <w:pPr>
        <w:spacing w:after="0" w:line="300" w:lineRule="auto"/>
        <w:ind w:firstLine="360"/>
        <w:rPr>
          <w:rFonts w:cstheme="minorHAnsi"/>
        </w:rPr>
      </w:pPr>
    </w:p>
    <w:p w14:paraId="2E2B6E74" w14:textId="77777777" w:rsidR="009F4D11" w:rsidRPr="00E2059E" w:rsidRDefault="009F4D11" w:rsidP="009F4D11">
      <w:pPr>
        <w:spacing w:after="0" w:line="300" w:lineRule="auto"/>
        <w:ind w:left="1260" w:hanging="540"/>
        <w:rPr>
          <w:rFonts w:cstheme="minorHAnsi"/>
        </w:rPr>
      </w:pPr>
      <w:r w:rsidRPr="00E2059E">
        <w:rPr>
          <w:rFonts w:cstheme="minorHAnsi"/>
          <w:b/>
          <w:bCs/>
        </w:rPr>
        <w:t>5.0</w:t>
      </w:r>
      <w:r w:rsidRPr="00E2059E">
        <w:rPr>
          <w:rFonts w:cstheme="minorHAnsi"/>
          <w:b/>
          <w:bCs/>
        </w:rPr>
        <w:tab/>
        <w:t xml:space="preserve">Council and Project Deliverables – </w:t>
      </w:r>
      <w:r w:rsidRPr="00E2059E">
        <w:rPr>
          <w:rFonts w:cstheme="minorHAnsi"/>
        </w:rPr>
        <w:t>Specific goals must be stated by council chairs and project managers.  A sample overview of early goals follows:</w:t>
      </w:r>
    </w:p>
    <w:p w14:paraId="53392B03" w14:textId="77777777" w:rsidR="009F4D11" w:rsidRPr="00E2059E" w:rsidRDefault="009F4D11" w:rsidP="009F4D11">
      <w:pPr>
        <w:tabs>
          <w:tab w:val="left" w:pos="720"/>
        </w:tabs>
        <w:spacing w:after="0" w:line="300" w:lineRule="auto"/>
        <w:ind w:firstLine="360"/>
        <w:rPr>
          <w:rFonts w:cstheme="minorHAnsi"/>
        </w:rPr>
      </w:pPr>
    </w:p>
    <w:p w14:paraId="5333E7E2" w14:textId="77777777" w:rsidR="009F4D11" w:rsidRPr="00E2059E" w:rsidRDefault="009F4D11" w:rsidP="009F4D11">
      <w:pPr>
        <w:spacing w:after="0" w:line="300" w:lineRule="auto"/>
        <w:ind w:left="1800" w:hanging="540"/>
        <w:rPr>
          <w:rFonts w:cstheme="minorHAnsi"/>
        </w:rPr>
      </w:pPr>
      <w:r w:rsidRPr="00E2059E">
        <w:rPr>
          <w:rFonts w:cstheme="minorHAnsi"/>
        </w:rPr>
        <w:t>5.1</w:t>
      </w:r>
      <w:r w:rsidRPr="00E2059E">
        <w:rPr>
          <w:rFonts w:cstheme="minorHAnsi"/>
        </w:rPr>
        <w:tab/>
      </w:r>
      <w:r w:rsidRPr="00E2059E">
        <w:rPr>
          <w:rFonts w:cstheme="minorHAnsi"/>
          <w:u w:val="single"/>
        </w:rPr>
        <w:t>Agriculture</w:t>
      </w:r>
      <w:r w:rsidRPr="00E2059E">
        <w:rPr>
          <w:rFonts w:cstheme="minorHAnsi"/>
        </w:rPr>
        <w:t xml:space="preserve"> – Develop a written value-added agriculture strategic plan, design and conduct a communications campaign and increase agriculture group activities</w:t>
      </w:r>
    </w:p>
    <w:p w14:paraId="0953A21F" w14:textId="77777777" w:rsidR="009F4D11" w:rsidRPr="00E2059E" w:rsidRDefault="009F4D11" w:rsidP="009F4D11">
      <w:pPr>
        <w:tabs>
          <w:tab w:val="left" w:pos="720"/>
          <w:tab w:val="left" w:pos="1440"/>
        </w:tabs>
        <w:spacing w:after="0" w:line="300" w:lineRule="auto"/>
        <w:ind w:firstLine="360"/>
        <w:rPr>
          <w:rFonts w:cstheme="minorHAnsi"/>
          <w:highlight w:val="yellow"/>
        </w:rPr>
      </w:pPr>
    </w:p>
    <w:p w14:paraId="687F2AA5" w14:textId="082D4B40" w:rsidR="009F4D11" w:rsidRPr="00E2059E" w:rsidRDefault="009F4D11" w:rsidP="009F4D11">
      <w:pPr>
        <w:spacing w:after="0" w:line="300" w:lineRule="auto"/>
        <w:ind w:left="1800" w:hanging="540"/>
        <w:rPr>
          <w:rFonts w:cstheme="minorHAnsi"/>
        </w:rPr>
      </w:pPr>
      <w:r w:rsidRPr="00E2059E">
        <w:rPr>
          <w:rFonts w:cstheme="minorHAnsi"/>
        </w:rPr>
        <w:t>5.2</w:t>
      </w:r>
      <w:r w:rsidRPr="00E2059E">
        <w:rPr>
          <w:rFonts w:cstheme="minorHAnsi"/>
        </w:rPr>
        <w:tab/>
      </w:r>
      <w:r w:rsidRPr="00E2059E">
        <w:rPr>
          <w:rFonts w:cstheme="minorHAnsi"/>
          <w:u w:val="single"/>
        </w:rPr>
        <w:t>Economic Developers / Chambers</w:t>
      </w:r>
      <w:r w:rsidRPr="00E2059E">
        <w:rPr>
          <w:rFonts w:cstheme="minorHAnsi"/>
        </w:rPr>
        <w:t xml:space="preserve"> – Develop regional marketing materials to include a website and collateral materials (identity packages, symbols, images, brochures), produce a regional integrated growth vision, </w:t>
      </w:r>
      <w:proofErr w:type="gramStart"/>
      <w:r w:rsidRPr="00E2059E">
        <w:rPr>
          <w:rFonts w:cstheme="minorHAnsi"/>
        </w:rPr>
        <w:t>strategy</w:t>
      </w:r>
      <w:proofErr w:type="gramEnd"/>
      <w:r w:rsidRPr="00E2059E">
        <w:rPr>
          <w:rFonts w:cstheme="minorHAnsi"/>
        </w:rPr>
        <w:t xml:space="preserve"> and marketing campaign</w:t>
      </w:r>
    </w:p>
    <w:p w14:paraId="7193DC4C" w14:textId="77777777" w:rsidR="009F4D11" w:rsidRPr="00E2059E" w:rsidRDefault="009F4D11" w:rsidP="009F4D11">
      <w:pPr>
        <w:tabs>
          <w:tab w:val="left" w:pos="720"/>
          <w:tab w:val="left" w:pos="1440"/>
        </w:tabs>
        <w:spacing w:after="0" w:line="300" w:lineRule="auto"/>
        <w:ind w:firstLine="360"/>
        <w:rPr>
          <w:rFonts w:cstheme="minorHAnsi"/>
        </w:rPr>
      </w:pPr>
    </w:p>
    <w:p w14:paraId="50774013" w14:textId="77777777" w:rsidR="009F4D11" w:rsidRPr="00E2059E" w:rsidRDefault="009F4D11" w:rsidP="009F4D11">
      <w:pPr>
        <w:spacing w:after="0" w:line="300" w:lineRule="auto"/>
        <w:ind w:left="1800" w:hanging="540"/>
        <w:rPr>
          <w:rFonts w:cstheme="minorHAnsi"/>
        </w:rPr>
      </w:pPr>
      <w:r w:rsidRPr="00E2059E">
        <w:rPr>
          <w:rFonts w:cstheme="minorHAnsi"/>
        </w:rPr>
        <w:t>5.3</w:t>
      </w:r>
      <w:r w:rsidRPr="00E2059E">
        <w:rPr>
          <w:rFonts w:cstheme="minorHAnsi"/>
        </w:rPr>
        <w:tab/>
      </w:r>
      <w:r w:rsidRPr="00E2059E">
        <w:rPr>
          <w:rFonts w:cstheme="minorHAnsi"/>
          <w:u w:val="single"/>
        </w:rPr>
        <w:t>Education</w:t>
      </w:r>
      <w:r w:rsidRPr="00E2059E">
        <w:rPr>
          <w:rFonts w:cstheme="minorHAnsi"/>
        </w:rPr>
        <w:t xml:space="preserve"> – Hold joint meetings of community colleges, technical schools, </w:t>
      </w:r>
      <w:proofErr w:type="gramStart"/>
      <w:r w:rsidRPr="00E2059E">
        <w:rPr>
          <w:rFonts w:cstheme="minorHAnsi"/>
        </w:rPr>
        <w:t>PSU</w:t>
      </w:r>
      <w:proofErr w:type="gramEnd"/>
      <w:r w:rsidRPr="00E2059E">
        <w:rPr>
          <w:rFonts w:cstheme="minorHAnsi"/>
        </w:rPr>
        <w:t xml:space="preserve"> and USD leaders and develop projects to strengthen education, training and retaining</w:t>
      </w:r>
    </w:p>
    <w:p w14:paraId="09E20B79" w14:textId="77777777" w:rsidR="009F4D11" w:rsidRPr="00E2059E" w:rsidRDefault="009F4D11" w:rsidP="009F4D11">
      <w:pPr>
        <w:tabs>
          <w:tab w:val="left" w:pos="720"/>
          <w:tab w:val="left" w:pos="1440"/>
        </w:tabs>
        <w:spacing w:after="0" w:line="300" w:lineRule="auto"/>
        <w:ind w:firstLine="360"/>
        <w:rPr>
          <w:rFonts w:cstheme="minorHAnsi"/>
        </w:rPr>
      </w:pPr>
    </w:p>
    <w:p w14:paraId="3FDECA05" w14:textId="77777777" w:rsidR="009F4D11" w:rsidRPr="00E2059E" w:rsidRDefault="009F4D11" w:rsidP="009F4D11">
      <w:pPr>
        <w:spacing w:after="0" w:line="300" w:lineRule="auto"/>
        <w:ind w:left="1800" w:hanging="540"/>
        <w:rPr>
          <w:rFonts w:cstheme="minorHAnsi"/>
        </w:rPr>
      </w:pPr>
      <w:r w:rsidRPr="00E2059E">
        <w:rPr>
          <w:rFonts w:cstheme="minorHAnsi"/>
        </w:rPr>
        <w:t>5.4</w:t>
      </w:r>
      <w:r w:rsidRPr="00E2059E">
        <w:rPr>
          <w:rFonts w:cstheme="minorHAnsi"/>
        </w:rPr>
        <w:tab/>
      </w:r>
      <w:r w:rsidRPr="00E2059E">
        <w:rPr>
          <w:rFonts w:cstheme="minorHAnsi"/>
          <w:u w:val="single"/>
        </w:rPr>
        <w:t>Housing</w:t>
      </w:r>
      <w:r w:rsidRPr="00E2059E">
        <w:rPr>
          <w:rFonts w:cstheme="minorHAnsi"/>
        </w:rPr>
        <w:t xml:space="preserve"> – Identify and support programs to develop new housing and refurbish existing housing</w:t>
      </w:r>
    </w:p>
    <w:p w14:paraId="60F8E9F8" w14:textId="77777777" w:rsidR="009F4D11" w:rsidRPr="00E2059E" w:rsidRDefault="009F4D11" w:rsidP="009F4D11">
      <w:pPr>
        <w:tabs>
          <w:tab w:val="left" w:pos="720"/>
          <w:tab w:val="left" w:pos="1440"/>
        </w:tabs>
        <w:spacing w:after="0" w:line="300" w:lineRule="auto"/>
        <w:ind w:firstLine="360"/>
        <w:rPr>
          <w:rFonts w:cstheme="minorHAnsi"/>
        </w:rPr>
      </w:pPr>
    </w:p>
    <w:p w14:paraId="4834CC39" w14:textId="77777777" w:rsidR="009F4D11" w:rsidRPr="00E2059E" w:rsidRDefault="009F4D11" w:rsidP="009F4D11">
      <w:pPr>
        <w:spacing w:after="0" w:line="300" w:lineRule="auto"/>
        <w:ind w:left="1800" w:hanging="540"/>
        <w:rPr>
          <w:rFonts w:cstheme="minorHAnsi"/>
        </w:rPr>
      </w:pPr>
      <w:r w:rsidRPr="00E2059E">
        <w:rPr>
          <w:rFonts w:cstheme="minorHAnsi"/>
        </w:rPr>
        <w:t>5.5</w:t>
      </w:r>
      <w:r w:rsidRPr="00E2059E">
        <w:rPr>
          <w:rFonts w:cstheme="minorHAnsi"/>
        </w:rPr>
        <w:tab/>
      </w:r>
      <w:r w:rsidRPr="00E2059E">
        <w:rPr>
          <w:rFonts w:cstheme="minorHAnsi"/>
          <w:u w:val="single"/>
        </w:rPr>
        <w:t>Manufacturing</w:t>
      </w:r>
      <w:r w:rsidRPr="00E2059E">
        <w:rPr>
          <w:rFonts w:cstheme="minorHAnsi"/>
        </w:rPr>
        <w:t xml:space="preserve"> – Advocate and obtain better delivery of local, </w:t>
      </w:r>
      <w:proofErr w:type="gramStart"/>
      <w:r w:rsidRPr="00E2059E">
        <w:rPr>
          <w:rFonts w:cstheme="minorHAnsi"/>
        </w:rPr>
        <w:t>state</w:t>
      </w:r>
      <w:proofErr w:type="gramEnd"/>
      <w:r w:rsidRPr="00E2059E">
        <w:rPr>
          <w:rFonts w:cstheme="minorHAnsi"/>
        </w:rPr>
        <w:t xml:space="preserve"> and regional services to enable existing industry to survive and grow, grow membership in the Manufacturing Network to enable the network to conduct value-added networking activities between firms</w:t>
      </w:r>
    </w:p>
    <w:p w14:paraId="2C8B8D96" w14:textId="77777777" w:rsidR="009F4D11" w:rsidRPr="00E2059E" w:rsidRDefault="009F4D11" w:rsidP="009F4D11">
      <w:pPr>
        <w:tabs>
          <w:tab w:val="left" w:pos="720"/>
          <w:tab w:val="left" w:pos="1440"/>
        </w:tabs>
        <w:spacing w:after="0" w:line="300" w:lineRule="auto"/>
        <w:ind w:firstLine="360"/>
        <w:rPr>
          <w:rFonts w:cstheme="minorHAnsi"/>
        </w:rPr>
      </w:pPr>
    </w:p>
    <w:p w14:paraId="00C37608" w14:textId="77777777" w:rsidR="009F4D11" w:rsidRPr="00E2059E" w:rsidRDefault="009F4D11" w:rsidP="009F4D11">
      <w:pPr>
        <w:spacing w:after="0" w:line="300" w:lineRule="auto"/>
        <w:ind w:left="1800" w:hanging="540"/>
        <w:rPr>
          <w:rFonts w:cstheme="minorHAnsi"/>
        </w:rPr>
      </w:pPr>
      <w:r w:rsidRPr="00E2059E">
        <w:rPr>
          <w:rFonts w:cstheme="minorHAnsi"/>
        </w:rPr>
        <w:t>5.6</w:t>
      </w:r>
      <w:r w:rsidRPr="00E2059E">
        <w:rPr>
          <w:rFonts w:cstheme="minorHAnsi"/>
        </w:rPr>
        <w:tab/>
      </w:r>
      <w:r w:rsidRPr="00E2059E">
        <w:rPr>
          <w:rFonts w:cstheme="minorHAnsi"/>
          <w:u w:val="single"/>
        </w:rPr>
        <w:t>Legislative Caucus</w:t>
      </w:r>
      <w:r w:rsidRPr="00E2059E">
        <w:rPr>
          <w:rFonts w:cstheme="minorHAnsi"/>
        </w:rPr>
        <w:t xml:space="preserve"> – Educate legislators on regional distress, vision, </w:t>
      </w:r>
      <w:proofErr w:type="gramStart"/>
      <w:r w:rsidRPr="00E2059E">
        <w:rPr>
          <w:rFonts w:cstheme="minorHAnsi"/>
        </w:rPr>
        <w:t>councils</w:t>
      </w:r>
      <w:proofErr w:type="gramEnd"/>
      <w:r w:rsidRPr="00E2059E">
        <w:rPr>
          <w:rFonts w:cstheme="minorHAnsi"/>
        </w:rPr>
        <w:t xml:space="preserve"> and projects, provide Topeka liaison when there is a need, following the lead of bellwether states such as Florida, North Carolina and California, introduce regional matching fund legislation</w:t>
      </w:r>
    </w:p>
    <w:p w14:paraId="6593CFC5" w14:textId="77777777" w:rsidR="009F4D11" w:rsidRPr="00E2059E" w:rsidRDefault="009F4D11" w:rsidP="009F4D11">
      <w:pPr>
        <w:tabs>
          <w:tab w:val="left" w:pos="720"/>
          <w:tab w:val="left" w:pos="1440"/>
        </w:tabs>
        <w:spacing w:after="0" w:line="300" w:lineRule="auto"/>
        <w:ind w:firstLine="360"/>
        <w:rPr>
          <w:rFonts w:cstheme="minorHAnsi"/>
        </w:rPr>
      </w:pPr>
    </w:p>
    <w:p w14:paraId="7296A19D" w14:textId="77777777" w:rsidR="009F4D11" w:rsidRPr="00E2059E" w:rsidRDefault="009F4D11" w:rsidP="009F4D11">
      <w:pPr>
        <w:spacing w:after="0" w:line="300" w:lineRule="auto"/>
        <w:ind w:left="1800" w:hanging="540"/>
        <w:rPr>
          <w:rFonts w:cstheme="minorHAnsi"/>
        </w:rPr>
      </w:pPr>
      <w:r w:rsidRPr="00E2059E">
        <w:rPr>
          <w:rFonts w:cstheme="minorHAnsi"/>
        </w:rPr>
        <w:t>5.7</w:t>
      </w:r>
      <w:r w:rsidRPr="00E2059E">
        <w:rPr>
          <w:rFonts w:cstheme="minorHAnsi"/>
        </w:rPr>
        <w:tab/>
      </w:r>
      <w:r w:rsidRPr="00E2059E">
        <w:rPr>
          <w:rFonts w:cstheme="minorHAnsi"/>
          <w:u w:val="single"/>
        </w:rPr>
        <w:t>Regional Planning Commission / Council of Governments</w:t>
      </w:r>
      <w:r w:rsidRPr="00E2059E">
        <w:rPr>
          <w:rFonts w:cstheme="minorHAnsi"/>
        </w:rPr>
        <w:t xml:space="preserve"> – Produce and widely distribute the Comprehensive Economic Development Strategy (CEDS), make the RPC General Commission a true regional council of governments by including cities</w:t>
      </w:r>
    </w:p>
    <w:p w14:paraId="17C302AB" w14:textId="77777777" w:rsidR="009F4D11" w:rsidRPr="00E2059E" w:rsidRDefault="009F4D11" w:rsidP="009F4D11">
      <w:pPr>
        <w:tabs>
          <w:tab w:val="left" w:pos="720"/>
          <w:tab w:val="left" w:pos="1440"/>
        </w:tabs>
        <w:spacing w:after="0" w:line="300" w:lineRule="auto"/>
        <w:ind w:firstLine="360"/>
        <w:rPr>
          <w:rFonts w:cstheme="minorHAnsi"/>
        </w:rPr>
      </w:pPr>
    </w:p>
    <w:p w14:paraId="2F4A0CB3" w14:textId="77777777" w:rsidR="009F4D11" w:rsidRPr="00E2059E" w:rsidRDefault="009F4D11" w:rsidP="009F4D11">
      <w:pPr>
        <w:spacing w:after="0" w:line="300" w:lineRule="auto"/>
        <w:ind w:left="1800" w:hanging="540"/>
        <w:rPr>
          <w:rFonts w:cstheme="minorHAnsi"/>
        </w:rPr>
      </w:pPr>
      <w:r w:rsidRPr="00E2059E">
        <w:rPr>
          <w:rFonts w:cstheme="minorHAnsi"/>
        </w:rPr>
        <w:t>5.8</w:t>
      </w:r>
      <w:r w:rsidRPr="00E2059E">
        <w:rPr>
          <w:rFonts w:cstheme="minorHAnsi"/>
        </w:rPr>
        <w:tab/>
      </w:r>
      <w:r w:rsidRPr="00E2059E">
        <w:rPr>
          <w:rFonts w:cstheme="minorHAnsi"/>
          <w:u w:val="single"/>
        </w:rPr>
        <w:t>Tourism</w:t>
      </w:r>
      <w:r w:rsidRPr="00E2059E">
        <w:rPr>
          <w:rFonts w:cstheme="minorHAnsi"/>
        </w:rPr>
        <w:t xml:space="preserve"> – Revitalize the regional tourism council and mobilize local and regional tourism plans and activities</w:t>
      </w:r>
    </w:p>
    <w:p w14:paraId="46D5F9CE" w14:textId="77777777" w:rsidR="009F4D11" w:rsidRPr="00E2059E" w:rsidRDefault="009F4D11" w:rsidP="009F4D11">
      <w:pPr>
        <w:tabs>
          <w:tab w:val="left" w:pos="720"/>
          <w:tab w:val="left" w:pos="1440"/>
        </w:tabs>
        <w:spacing w:after="0" w:line="300" w:lineRule="auto"/>
        <w:ind w:firstLine="360"/>
        <w:rPr>
          <w:rFonts w:cstheme="minorHAnsi"/>
        </w:rPr>
      </w:pPr>
    </w:p>
    <w:p w14:paraId="3919C4C6" w14:textId="0452805F" w:rsidR="009F4D11" w:rsidRPr="009F4D11" w:rsidRDefault="009F4D11" w:rsidP="009F4D11">
      <w:pPr>
        <w:spacing w:after="0" w:line="300" w:lineRule="auto"/>
        <w:ind w:left="1800" w:hanging="540"/>
        <w:rPr>
          <w:rFonts w:cstheme="minorHAnsi"/>
        </w:rPr>
      </w:pPr>
      <w:r w:rsidRPr="00E2059E">
        <w:rPr>
          <w:rFonts w:cstheme="minorHAnsi"/>
        </w:rPr>
        <w:t>5.9</w:t>
      </w:r>
      <w:r w:rsidRPr="00E2059E">
        <w:rPr>
          <w:rFonts w:cstheme="minorHAnsi"/>
        </w:rPr>
        <w:tab/>
      </w:r>
      <w:r w:rsidRPr="00E2059E">
        <w:rPr>
          <w:rFonts w:cstheme="minorHAnsi"/>
          <w:u w:val="single"/>
        </w:rPr>
        <w:t>Transportation</w:t>
      </w:r>
      <w:r w:rsidRPr="00E2059E">
        <w:rPr>
          <w:rFonts w:cstheme="minorHAnsi"/>
        </w:rPr>
        <w:t xml:space="preserve"> – Identify and list regional transportation priorities and provide transportation advocacy for the region</w:t>
      </w:r>
    </w:p>
    <w:p w14:paraId="2C9EAA56" w14:textId="77777777" w:rsidR="009F4D11" w:rsidRPr="00E2059E" w:rsidRDefault="009F4D11" w:rsidP="009F4D11">
      <w:pPr>
        <w:spacing w:after="0" w:line="300" w:lineRule="auto"/>
        <w:ind w:left="720" w:firstLine="0"/>
        <w:rPr>
          <w:rFonts w:cstheme="minorHAnsi"/>
          <w:b/>
          <w:bCs/>
        </w:rPr>
      </w:pPr>
    </w:p>
    <w:p w14:paraId="5DF966E1" w14:textId="77777777" w:rsidR="009F4D11" w:rsidRPr="00E2059E" w:rsidRDefault="009F4D11" w:rsidP="009F4D11">
      <w:pPr>
        <w:spacing w:after="0" w:line="300" w:lineRule="auto"/>
        <w:ind w:left="720" w:firstLine="0"/>
        <w:rPr>
          <w:rFonts w:cstheme="minorHAnsi"/>
          <w:b/>
          <w:bCs/>
        </w:rPr>
      </w:pPr>
      <w:r w:rsidRPr="00E2059E">
        <w:rPr>
          <w:rFonts w:cstheme="minorHAnsi"/>
          <w:b/>
          <w:bCs/>
        </w:rPr>
        <w:t>6.0</w:t>
      </w:r>
      <w:r w:rsidRPr="00E2059E">
        <w:rPr>
          <w:rFonts w:cstheme="minorHAnsi"/>
          <w:b/>
          <w:bCs/>
        </w:rPr>
        <w:tab/>
        <w:t xml:space="preserve">Measures of Success – </w:t>
      </w:r>
    </w:p>
    <w:p w14:paraId="43ECA413" w14:textId="77777777" w:rsidR="009F4D11" w:rsidRPr="00E2059E" w:rsidRDefault="009F4D11" w:rsidP="009F4D11">
      <w:pPr>
        <w:tabs>
          <w:tab w:val="left" w:pos="720"/>
        </w:tabs>
        <w:spacing w:after="0" w:line="300" w:lineRule="auto"/>
        <w:ind w:firstLine="360"/>
        <w:rPr>
          <w:rFonts w:cstheme="minorHAnsi"/>
        </w:rPr>
      </w:pPr>
    </w:p>
    <w:p w14:paraId="685F3AAD" w14:textId="77777777" w:rsidR="009F4D11" w:rsidRPr="00E2059E" w:rsidRDefault="009F4D11" w:rsidP="009F4D11">
      <w:pPr>
        <w:spacing w:after="0" w:line="300" w:lineRule="auto"/>
        <w:ind w:left="1800" w:hanging="540"/>
        <w:rPr>
          <w:rFonts w:cstheme="minorHAnsi"/>
        </w:rPr>
      </w:pPr>
      <w:r w:rsidRPr="00E2059E">
        <w:rPr>
          <w:rFonts w:cstheme="minorHAnsi"/>
        </w:rPr>
        <w:t>6.1</w:t>
      </w:r>
      <w:r w:rsidRPr="00E2059E">
        <w:rPr>
          <w:rFonts w:cstheme="minorHAnsi"/>
        </w:rPr>
        <w:tab/>
      </w:r>
      <w:r w:rsidRPr="00E2059E">
        <w:rPr>
          <w:rFonts w:cstheme="minorHAnsi"/>
          <w:u w:val="single"/>
        </w:rPr>
        <w:t>Net Population Change</w:t>
      </w:r>
      <w:r w:rsidRPr="00E2059E">
        <w:rPr>
          <w:rFonts w:cstheme="minorHAnsi"/>
        </w:rPr>
        <w:t xml:space="preserve"> – Reversing the ½% per year decline into a ½% per year increase</w:t>
      </w:r>
    </w:p>
    <w:p w14:paraId="285AED85" w14:textId="77777777" w:rsidR="009F4D11" w:rsidRPr="00E2059E" w:rsidRDefault="009F4D11" w:rsidP="009F4D11">
      <w:pPr>
        <w:tabs>
          <w:tab w:val="left" w:pos="720"/>
          <w:tab w:val="left" w:pos="1440"/>
        </w:tabs>
        <w:spacing w:after="0" w:line="300" w:lineRule="auto"/>
        <w:ind w:firstLine="360"/>
        <w:rPr>
          <w:rFonts w:cstheme="minorHAnsi"/>
        </w:rPr>
      </w:pPr>
    </w:p>
    <w:p w14:paraId="4356C5A8" w14:textId="77777777" w:rsidR="009F4D11" w:rsidRPr="00E2059E" w:rsidRDefault="009F4D11" w:rsidP="009F4D11">
      <w:pPr>
        <w:spacing w:after="0" w:line="300" w:lineRule="auto"/>
        <w:ind w:left="1800" w:hanging="540"/>
        <w:rPr>
          <w:rFonts w:cstheme="minorHAnsi"/>
        </w:rPr>
      </w:pPr>
      <w:r w:rsidRPr="00E2059E">
        <w:rPr>
          <w:rFonts w:cstheme="minorHAnsi"/>
        </w:rPr>
        <w:t>6.2</w:t>
      </w:r>
      <w:r w:rsidRPr="00E2059E">
        <w:rPr>
          <w:rFonts w:cstheme="minorHAnsi"/>
        </w:rPr>
        <w:tab/>
      </w:r>
      <w:r w:rsidRPr="00E2059E">
        <w:rPr>
          <w:rFonts w:cstheme="minorHAnsi"/>
          <w:u w:val="single"/>
        </w:rPr>
        <w:t>Elderly Population Change</w:t>
      </w:r>
      <w:r w:rsidRPr="00E2059E">
        <w:rPr>
          <w:rFonts w:cstheme="minorHAnsi"/>
        </w:rPr>
        <w:t xml:space="preserve"> – Reduce the percentage of elderly population by reversing the out-migration of educated youth</w:t>
      </w:r>
    </w:p>
    <w:p w14:paraId="72E99CAA" w14:textId="77777777" w:rsidR="009F4D11" w:rsidRPr="00E2059E" w:rsidRDefault="009F4D11" w:rsidP="009F4D11">
      <w:pPr>
        <w:tabs>
          <w:tab w:val="left" w:pos="720"/>
          <w:tab w:val="left" w:pos="1440"/>
        </w:tabs>
        <w:spacing w:after="0" w:line="300" w:lineRule="auto"/>
        <w:ind w:firstLine="360"/>
        <w:rPr>
          <w:rFonts w:cstheme="minorHAnsi"/>
        </w:rPr>
      </w:pPr>
    </w:p>
    <w:p w14:paraId="072C0F69" w14:textId="77777777" w:rsidR="009F4D11" w:rsidRPr="00E2059E" w:rsidRDefault="009F4D11" w:rsidP="00037CA4">
      <w:pPr>
        <w:spacing w:after="0" w:line="300" w:lineRule="auto"/>
        <w:ind w:left="1843" w:hanging="576"/>
        <w:rPr>
          <w:rFonts w:cstheme="minorHAnsi"/>
        </w:rPr>
      </w:pPr>
      <w:r w:rsidRPr="00E2059E">
        <w:rPr>
          <w:rFonts w:cstheme="minorHAnsi"/>
        </w:rPr>
        <w:t>6.3</w:t>
      </w:r>
      <w:r w:rsidRPr="00E2059E">
        <w:rPr>
          <w:rFonts w:cstheme="minorHAnsi"/>
        </w:rPr>
        <w:tab/>
      </w:r>
      <w:r w:rsidRPr="00E2059E">
        <w:rPr>
          <w:rFonts w:cstheme="minorHAnsi"/>
          <w:u w:val="single"/>
        </w:rPr>
        <w:t>Labor Force</w:t>
      </w:r>
      <w:r w:rsidRPr="00E2059E">
        <w:rPr>
          <w:rFonts w:cstheme="minorHAnsi"/>
        </w:rPr>
        <w:t xml:space="preserve"> – Increasing the quantity and quality of the workforce</w:t>
      </w:r>
    </w:p>
    <w:p w14:paraId="4057E71E" w14:textId="77777777" w:rsidR="009F4D11" w:rsidRPr="00E2059E" w:rsidRDefault="009F4D11" w:rsidP="009F4D11">
      <w:pPr>
        <w:tabs>
          <w:tab w:val="left" w:pos="720"/>
          <w:tab w:val="left" w:pos="1440"/>
        </w:tabs>
        <w:spacing w:after="0" w:line="300" w:lineRule="auto"/>
        <w:ind w:firstLine="360"/>
        <w:rPr>
          <w:rFonts w:cstheme="minorHAnsi"/>
        </w:rPr>
      </w:pPr>
    </w:p>
    <w:p w14:paraId="074A37AE" w14:textId="77777777" w:rsidR="009F4D11" w:rsidRPr="00E2059E" w:rsidRDefault="009F4D11" w:rsidP="009F4D11">
      <w:pPr>
        <w:spacing w:after="0" w:line="300" w:lineRule="auto"/>
        <w:ind w:left="1800" w:hanging="540"/>
        <w:rPr>
          <w:rFonts w:cstheme="minorHAnsi"/>
        </w:rPr>
      </w:pPr>
      <w:r w:rsidRPr="00E2059E">
        <w:rPr>
          <w:rFonts w:cstheme="minorHAnsi"/>
        </w:rPr>
        <w:t>6.4</w:t>
      </w:r>
      <w:r w:rsidRPr="00E2059E">
        <w:rPr>
          <w:rFonts w:cstheme="minorHAnsi"/>
        </w:rPr>
        <w:tab/>
      </w:r>
      <w:r w:rsidRPr="00E2059E">
        <w:rPr>
          <w:rFonts w:cstheme="minorHAnsi"/>
          <w:u w:val="single"/>
        </w:rPr>
        <w:t>Long-Term Employment Growth</w:t>
      </w:r>
      <w:r w:rsidRPr="00E2059E">
        <w:rPr>
          <w:rFonts w:cstheme="minorHAnsi"/>
        </w:rPr>
        <w:t xml:space="preserve"> – Create a permanent upward trend in the number of high value-added jobs, i.e., those paying $15 per hour or more</w:t>
      </w:r>
    </w:p>
    <w:p w14:paraId="4546B027" w14:textId="77777777" w:rsidR="009F4D11" w:rsidRPr="00E2059E" w:rsidRDefault="009F4D11" w:rsidP="009F4D11">
      <w:pPr>
        <w:tabs>
          <w:tab w:val="left" w:pos="720"/>
          <w:tab w:val="left" w:pos="1440"/>
        </w:tabs>
        <w:spacing w:after="0" w:line="300" w:lineRule="auto"/>
        <w:ind w:firstLine="360"/>
        <w:rPr>
          <w:rFonts w:cstheme="minorHAnsi"/>
        </w:rPr>
      </w:pPr>
    </w:p>
    <w:p w14:paraId="43E0ACDF" w14:textId="77777777" w:rsidR="009F4D11" w:rsidRPr="00E2059E" w:rsidRDefault="009F4D11" w:rsidP="009F4D11">
      <w:pPr>
        <w:spacing w:after="0" w:line="300" w:lineRule="auto"/>
        <w:ind w:left="1800" w:hanging="540"/>
        <w:rPr>
          <w:rFonts w:cstheme="minorHAnsi"/>
        </w:rPr>
      </w:pPr>
      <w:r w:rsidRPr="00E2059E">
        <w:rPr>
          <w:rFonts w:cstheme="minorHAnsi"/>
        </w:rPr>
        <w:t>6.5</w:t>
      </w:r>
      <w:r w:rsidRPr="00E2059E">
        <w:rPr>
          <w:rFonts w:cstheme="minorHAnsi"/>
        </w:rPr>
        <w:tab/>
      </w:r>
      <w:r w:rsidRPr="00E2059E">
        <w:rPr>
          <w:rFonts w:cstheme="minorHAnsi"/>
          <w:u w:val="single"/>
        </w:rPr>
        <w:t>Short-Term Employment Growth</w:t>
      </w:r>
      <w:r w:rsidRPr="00E2059E">
        <w:rPr>
          <w:rFonts w:cstheme="minorHAnsi"/>
        </w:rPr>
        <w:t xml:space="preserve"> – Create job growth via support to local employers in process and workforce improvements</w:t>
      </w:r>
    </w:p>
    <w:p w14:paraId="1D54C5A6" w14:textId="77777777" w:rsidR="009F4D11" w:rsidRPr="00E2059E" w:rsidRDefault="009F4D11" w:rsidP="009F4D11">
      <w:pPr>
        <w:tabs>
          <w:tab w:val="left" w:pos="720"/>
          <w:tab w:val="left" w:pos="1440"/>
        </w:tabs>
        <w:spacing w:after="0" w:line="300" w:lineRule="auto"/>
        <w:ind w:firstLine="360"/>
        <w:rPr>
          <w:rFonts w:cstheme="minorHAnsi"/>
        </w:rPr>
      </w:pPr>
    </w:p>
    <w:p w14:paraId="582F3497" w14:textId="77777777" w:rsidR="009F4D11" w:rsidRPr="00E2059E" w:rsidRDefault="009F4D11" w:rsidP="009F4D11">
      <w:pPr>
        <w:spacing w:after="0" w:line="300" w:lineRule="auto"/>
        <w:ind w:left="1800" w:hanging="540"/>
        <w:rPr>
          <w:rFonts w:cstheme="minorHAnsi"/>
        </w:rPr>
      </w:pPr>
      <w:r w:rsidRPr="00E2059E">
        <w:rPr>
          <w:rFonts w:cstheme="minorHAnsi"/>
        </w:rPr>
        <w:t>6.6</w:t>
      </w:r>
      <w:r w:rsidRPr="00E2059E">
        <w:rPr>
          <w:rFonts w:cstheme="minorHAnsi"/>
        </w:rPr>
        <w:tab/>
      </w:r>
      <w:r w:rsidRPr="00E2059E">
        <w:rPr>
          <w:rFonts w:cstheme="minorHAnsi"/>
          <w:u w:val="single"/>
        </w:rPr>
        <w:t>Per Capita Property Valuation</w:t>
      </w:r>
      <w:r w:rsidRPr="00E2059E">
        <w:rPr>
          <w:rFonts w:cstheme="minorHAnsi"/>
        </w:rPr>
        <w:t xml:space="preserve"> – Increase property valuation by reversing the shrinking population, workforce preparation for higher paying jobs and the attraction of higher paying jobs</w:t>
      </w:r>
    </w:p>
    <w:p w14:paraId="2601630B" w14:textId="77777777" w:rsidR="009F4D11" w:rsidRPr="00E2059E" w:rsidRDefault="009F4D11" w:rsidP="009F4D11">
      <w:pPr>
        <w:tabs>
          <w:tab w:val="left" w:pos="720"/>
          <w:tab w:val="left" w:pos="1440"/>
        </w:tabs>
        <w:spacing w:after="0" w:line="300" w:lineRule="auto"/>
        <w:ind w:firstLine="360"/>
        <w:rPr>
          <w:rFonts w:cstheme="minorHAnsi"/>
        </w:rPr>
      </w:pPr>
    </w:p>
    <w:p w14:paraId="1E415CD6" w14:textId="77777777" w:rsidR="009F4D11" w:rsidRPr="00E2059E" w:rsidRDefault="009F4D11" w:rsidP="009F4D11">
      <w:pPr>
        <w:spacing w:after="0" w:line="300" w:lineRule="auto"/>
        <w:ind w:left="1800" w:hanging="540"/>
        <w:rPr>
          <w:rFonts w:cstheme="minorHAnsi"/>
        </w:rPr>
      </w:pPr>
      <w:r w:rsidRPr="00E2059E">
        <w:rPr>
          <w:rFonts w:cstheme="minorHAnsi"/>
        </w:rPr>
        <w:t>6.7</w:t>
      </w:r>
      <w:r w:rsidRPr="00E2059E">
        <w:rPr>
          <w:rFonts w:cstheme="minorHAnsi"/>
        </w:rPr>
        <w:tab/>
      </w:r>
      <w:r w:rsidRPr="00E2059E">
        <w:rPr>
          <w:rFonts w:cstheme="minorHAnsi"/>
          <w:u w:val="single"/>
        </w:rPr>
        <w:t>Per Capita Income</w:t>
      </w:r>
      <w:r w:rsidRPr="00E2059E">
        <w:rPr>
          <w:rFonts w:cstheme="minorHAnsi"/>
        </w:rPr>
        <w:t xml:space="preserve"> – Raising per capita income through better workforce preparation and the availability of higher paying jobs</w:t>
      </w:r>
    </w:p>
    <w:p w14:paraId="4C934E4A" w14:textId="77777777" w:rsidR="009F4D11" w:rsidRPr="00E2059E" w:rsidRDefault="009F4D11" w:rsidP="009F4D11">
      <w:pPr>
        <w:tabs>
          <w:tab w:val="left" w:pos="720"/>
          <w:tab w:val="left" w:pos="1440"/>
        </w:tabs>
        <w:spacing w:after="0" w:line="300" w:lineRule="auto"/>
        <w:ind w:firstLine="360"/>
        <w:rPr>
          <w:rFonts w:cstheme="minorHAnsi"/>
        </w:rPr>
      </w:pPr>
    </w:p>
    <w:p w14:paraId="4A2F50D6" w14:textId="77777777" w:rsidR="009F4D11" w:rsidRPr="00E2059E" w:rsidRDefault="009F4D11" w:rsidP="009F4D11">
      <w:pPr>
        <w:spacing w:after="0" w:line="300" w:lineRule="auto"/>
        <w:ind w:left="1800" w:hanging="540"/>
        <w:rPr>
          <w:rFonts w:cstheme="minorHAnsi"/>
        </w:rPr>
      </w:pPr>
      <w:r w:rsidRPr="00E2059E">
        <w:rPr>
          <w:rFonts w:cstheme="minorHAnsi"/>
        </w:rPr>
        <w:t>6.8</w:t>
      </w:r>
      <w:r w:rsidRPr="00E2059E">
        <w:rPr>
          <w:rFonts w:cstheme="minorHAnsi"/>
        </w:rPr>
        <w:tab/>
      </w:r>
      <w:r w:rsidRPr="00E2059E">
        <w:rPr>
          <w:rFonts w:cstheme="minorHAnsi"/>
          <w:u w:val="single"/>
        </w:rPr>
        <w:t>General Assistance Participants</w:t>
      </w:r>
      <w:r w:rsidRPr="00E2059E">
        <w:rPr>
          <w:rFonts w:cstheme="minorHAnsi"/>
        </w:rPr>
        <w:t xml:space="preserve"> – Shrinking these numbers through better workforce preparation and the availability of higher paying jobs</w:t>
      </w:r>
    </w:p>
    <w:p w14:paraId="40D30D8C" w14:textId="77777777" w:rsidR="009F4D11" w:rsidRPr="00E2059E" w:rsidRDefault="009F4D11" w:rsidP="009F4D11">
      <w:pPr>
        <w:pStyle w:val="Heading2"/>
        <w:rPr>
          <w:rFonts w:asciiTheme="minorHAnsi" w:hAnsiTheme="minorHAnsi" w:cstheme="minorHAnsi"/>
        </w:rPr>
      </w:pPr>
      <w:bookmarkStart w:id="78" w:name="_Toc83643309"/>
      <w:r w:rsidRPr="00E2059E">
        <w:rPr>
          <w:rFonts w:asciiTheme="minorHAnsi" w:hAnsiTheme="minorHAnsi" w:cstheme="minorHAnsi"/>
        </w:rPr>
        <w:lastRenderedPageBreak/>
        <w:t>Territory Map</w:t>
      </w:r>
      <w:bookmarkEnd w:id="78"/>
    </w:p>
    <w:p w14:paraId="0E4F1BD4" w14:textId="4A038B2F" w:rsidR="009F4D11" w:rsidRPr="009F4D11" w:rsidRDefault="009F4D11" w:rsidP="009F4D11">
      <w:pPr>
        <w:spacing w:after="0" w:line="300" w:lineRule="auto"/>
        <w:ind w:firstLine="360"/>
        <w:rPr>
          <w:rFonts w:cstheme="minorHAnsi"/>
        </w:rPr>
        <w:sectPr w:rsidR="009F4D11" w:rsidRPr="009F4D11" w:rsidSect="00561C52">
          <w:pgSz w:w="12240" w:h="15840"/>
          <w:pgMar w:top="994" w:right="1008" w:bottom="994" w:left="1350" w:header="720" w:footer="720" w:gutter="0"/>
          <w:cols w:space="720"/>
          <w:docGrid w:linePitch="360"/>
        </w:sectPr>
      </w:pPr>
      <w:r w:rsidRPr="00E2059E">
        <w:rPr>
          <w:rFonts w:cstheme="minorHAnsi"/>
          <w:noProof/>
        </w:rPr>
        <w:drawing>
          <wp:inline distT="0" distB="0" distL="0" distR="0" wp14:anchorId="24FF1FBB" wp14:editId="660CE62E">
            <wp:extent cx="5962650" cy="45434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31000"/>
                    <a:stretch/>
                  </pic:blipFill>
                  <pic:spPr bwMode="auto">
                    <a:xfrm>
                      <a:off x="0" y="0"/>
                      <a:ext cx="5973649" cy="4551806"/>
                    </a:xfrm>
                    <a:prstGeom prst="rect">
                      <a:avLst/>
                    </a:prstGeom>
                    <a:noFill/>
                    <a:ln>
                      <a:noFill/>
                    </a:ln>
                    <a:extLst>
                      <a:ext uri="{53640926-AAD7-44D8-BBD7-CCE9431645EC}">
                        <a14:shadowObscured xmlns:a14="http://schemas.microsoft.com/office/drawing/2010/main"/>
                      </a:ext>
                    </a:extLst>
                  </pic:spPr>
                </pic:pic>
              </a:graphicData>
            </a:graphic>
          </wp:inline>
        </w:drawing>
      </w:r>
    </w:p>
    <w:p w14:paraId="0E3EFBA7" w14:textId="77777777" w:rsidR="004F5833" w:rsidRPr="004F5833" w:rsidRDefault="004F5833" w:rsidP="004F5833">
      <w:pPr>
        <w:ind w:firstLine="0"/>
        <w:rPr>
          <w:rFonts w:cstheme="minorHAnsi"/>
          <w:sz w:val="24"/>
          <w:szCs w:val="24"/>
        </w:rPr>
      </w:pPr>
    </w:p>
    <w:sectPr w:rsidR="004F5833" w:rsidRPr="004F5833">
      <w:headerReference w:type="default" r:id="rId4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83ADD" w14:textId="77777777" w:rsidR="00240524" w:rsidRDefault="00240524" w:rsidP="00052FF4">
      <w:pPr>
        <w:spacing w:after="0" w:line="240" w:lineRule="auto"/>
      </w:pPr>
      <w:r>
        <w:separator/>
      </w:r>
    </w:p>
  </w:endnote>
  <w:endnote w:type="continuationSeparator" w:id="0">
    <w:p w14:paraId="3087619C" w14:textId="77777777" w:rsidR="00240524" w:rsidRDefault="00240524" w:rsidP="00052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22389589"/>
      <w:docPartObj>
        <w:docPartGallery w:val="Page Numbers (Bottom of Page)"/>
        <w:docPartUnique/>
      </w:docPartObj>
    </w:sdtPr>
    <w:sdtEndPr>
      <w:rPr>
        <w:rStyle w:val="PageNumber"/>
      </w:rPr>
    </w:sdtEndPr>
    <w:sdtContent>
      <w:p w14:paraId="5BB6A5E0" w14:textId="77777777" w:rsidR="00827915" w:rsidRDefault="00827915" w:rsidP="00606D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28056581"/>
      <w:docPartObj>
        <w:docPartGallery w:val="Page Numbers (Bottom of Page)"/>
        <w:docPartUnique/>
      </w:docPartObj>
    </w:sdtPr>
    <w:sdtEndPr>
      <w:rPr>
        <w:rStyle w:val="PageNumber"/>
      </w:rPr>
    </w:sdtEndPr>
    <w:sdtContent>
      <w:p w14:paraId="09067937" w14:textId="77777777" w:rsidR="00827915" w:rsidRDefault="00827915" w:rsidP="00606D1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08505205"/>
      <w:docPartObj>
        <w:docPartGallery w:val="Page Numbers (Bottom of Page)"/>
        <w:docPartUnique/>
      </w:docPartObj>
    </w:sdtPr>
    <w:sdtEndPr>
      <w:rPr>
        <w:rStyle w:val="PageNumber"/>
      </w:rPr>
    </w:sdtEndPr>
    <w:sdtContent>
      <w:p w14:paraId="5864E99A" w14:textId="77777777" w:rsidR="00827915" w:rsidRDefault="00827915" w:rsidP="00606D1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913685433"/>
      <w:docPartObj>
        <w:docPartGallery w:val="Page Numbers (Bottom of Page)"/>
        <w:docPartUnique/>
      </w:docPartObj>
    </w:sdtPr>
    <w:sdtEndPr>
      <w:rPr>
        <w:rStyle w:val="PageNumber"/>
      </w:rPr>
    </w:sdtEndPr>
    <w:sdtContent>
      <w:p w14:paraId="3262A2BF" w14:textId="77777777" w:rsidR="00827915" w:rsidRDefault="00827915" w:rsidP="00606D1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0A3F26" w14:textId="77777777" w:rsidR="00827915" w:rsidRDefault="00827915" w:rsidP="003030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718884"/>
      <w:docPartObj>
        <w:docPartGallery w:val="Page Numbers (Bottom of Page)"/>
        <w:docPartUnique/>
      </w:docPartObj>
    </w:sdtPr>
    <w:sdtEndPr>
      <w:rPr>
        <w:noProof/>
      </w:rPr>
    </w:sdtEndPr>
    <w:sdtContent>
      <w:p w14:paraId="58FE4F1D" w14:textId="1185A5DD" w:rsidR="00643E8B" w:rsidRDefault="00643E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678EC7" w14:textId="1ED7D475" w:rsidR="00827915" w:rsidRDefault="008279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95025" w14:textId="77777777" w:rsidR="003B2CAF" w:rsidRDefault="003B2C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0894629"/>
      <w:docPartObj>
        <w:docPartGallery w:val="Page Numbers (Bottom of Page)"/>
        <w:docPartUnique/>
      </w:docPartObj>
    </w:sdtPr>
    <w:sdtEndPr>
      <w:rPr>
        <w:noProof/>
      </w:rPr>
    </w:sdtEndPr>
    <w:sdtContent>
      <w:p w14:paraId="44EFD456" w14:textId="21B92F42" w:rsidR="00C42B1A" w:rsidRDefault="00C42B1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15B8D0" w14:textId="77777777" w:rsidR="00827915" w:rsidRDefault="0082791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815555"/>
      <w:docPartObj>
        <w:docPartGallery w:val="Page Numbers (Bottom of Page)"/>
        <w:docPartUnique/>
      </w:docPartObj>
    </w:sdtPr>
    <w:sdtEndPr>
      <w:rPr>
        <w:noProof/>
      </w:rPr>
    </w:sdtEndPr>
    <w:sdtContent>
      <w:p w14:paraId="12FB7FA9" w14:textId="3BAD548D" w:rsidR="00987113" w:rsidRDefault="00F54552">
        <w:pPr>
          <w:pStyle w:val="Footer"/>
          <w:jc w:val="center"/>
        </w:pPr>
      </w:p>
    </w:sdtContent>
  </w:sdt>
  <w:p w14:paraId="5281530B" w14:textId="77777777" w:rsidR="00987113" w:rsidRDefault="009871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2E625" w14:textId="77777777" w:rsidR="00240524" w:rsidRDefault="00240524" w:rsidP="00052FF4">
      <w:pPr>
        <w:spacing w:after="0" w:line="240" w:lineRule="auto"/>
      </w:pPr>
      <w:r>
        <w:separator/>
      </w:r>
    </w:p>
  </w:footnote>
  <w:footnote w:type="continuationSeparator" w:id="0">
    <w:p w14:paraId="2099B47B" w14:textId="77777777" w:rsidR="00240524" w:rsidRDefault="00240524" w:rsidP="00052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C9880" w14:textId="77777777" w:rsidR="003B2CAF" w:rsidRDefault="003B2C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216E" w14:textId="77777777" w:rsidR="003B2CAF" w:rsidRDefault="003B2C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6097B" w14:textId="77777777" w:rsidR="003B2CAF" w:rsidRDefault="003B2C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9BAA" w14:textId="77777777" w:rsidR="00052FF4" w:rsidRDefault="00052FF4" w:rsidP="00052FF4">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AutoList1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6BB58FE"/>
    <w:multiLevelType w:val="singleLevel"/>
    <w:tmpl w:val="30EDC710"/>
    <w:lvl w:ilvl="0">
      <w:start w:val="1"/>
      <w:numFmt w:val="decimal"/>
      <w:lvlText w:val="%1)"/>
      <w:lvlJc w:val="left"/>
      <w:pPr>
        <w:tabs>
          <w:tab w:val="num" w:pos="432"/>
        </w:tabs>
        <w:ind w:left="1080" w:hanging="432"/>
      </w:pPr>
      <w:rPr>
        <w:rFonts w:cs="Times New Roman"/>
        <w:b/>
        <w:bCs/>
        <w:color w:val="0B0B0B"/>
        <w:spacing w:val="-7"/>
        <w:sz w:val="24"/>
        <w:szCs w:val="24"/>
      </w:rPr>
    </w:lvl>
  </w:abstractNum>
  <w:abstractNum w:abstractNumId="2" w15:restartNumberingAfterBreak="0">
    <w:nsid w:val="16F73EA2"/>
    <w:multiLevelType w:val="hybridMultilevel"/>
    <w:tmpl w:val="CFEC0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56FE8"/>
    <w:multiLevelType w:val="hybridMultilevel"/>
    <w:tmpl w:val="D9288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40EBB"/>
    <w:multiLevelType w:val="hybridMultilevel"/>
    <w:tmpl w:val="C92EA8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7A5AEC"/>
    <w:multiLevelType w:val="hybridMultilevel"/>
    <w:tmpl w:val="A0B0012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760C58"/>
    <w:multiLevelType w:val="hybridMultilevel"/>
    <w:tmpl w:val="95DE118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B34FFC"/>
    <w:multiLevelType w:val="hybridMultilevel"/>
    <w:tmpl w:val="63E47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B4479E"/>
    <w:multiLevelType w:val="hybridMultilevel"/>
    <w:tmpl w:val="6DD64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1D38B0"/>
    <w:multiLevelType w:val="hybridMultilevel"/>
    <w:tmpl w:val="0164C11A"/>
    <w:lvl w:ilvl="0" w:tplc="AF606A3A">
      <w:start w:val="1"/>
      <w:numFmt w:val="decimal"/>
      <w:lvlText w:val="%1."/>
      <w:lvlJc w:val="right"/>
      <w:pPr>
        <w:ind w:left="2160" w:hanging="360"/>
      </w:pPr>
      <w:rPr>
        <w:rFonts w:ascii="Arial" w:eastAsiaTheme="minorHAnsi" w:hAnsi="Arial" w:cs="Arial"/>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0" w15:restartNumberingAfterBreak="0">
    <w:nsid w:val="31C81133"/>
    <w:multiLevelType w:val="hybridMultilevel"/>
    <w:tmpl w:val="6A38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BC033C"/>
    <w:multiLevelType w:val="hybridMultilevel"/>
    <w:tmpl w:val="8BA6F8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D5A739B"/>
    <w:multiLevelType w:val="hybridMultilevel"/>
    <w:tmpl w:val="41F4B35E"/>
    <w:lvl w:ilvl="0" w:tplc="FBB62B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1A33EEE"/>
    <w:multiLevelType w:val="hybridMultilevel"/>
    <w:tmpl w:val="0722235A"/>
    <w:lvl w:ilvl="0" w:tplc="3274FB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6D7F5F"/>
    <w:multiLevelType w:val="hybridMultilevel"/>
    <w:tmpl w:val="55064672"/>
    <w:lvl w:ilvl="0" w:tplc="8BB07B86">
      <w:start w:val="1"/>
      <w:numFmt w:val="decimal"/>
      <w:lvlText w:val="%1."/>
      <w:lvlJc w:val="left"/>
      <w:pPr>
        <w:ind w:left="720" w:hanging="360"/>
      </w:pPr>
      <w:rPr>
        <w:rFonts w:eastAsia="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A75339"/>
    <w:multiLevelType w:val="hybridMultilevel"/>
    <w:tmpl w:val="13667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566E70"/>
    <w:multiLevelType w:val="hybridMultilevel"/>
    <w:tmpl w:val="9BBE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434F20"/>
    <w:multiLevelType w:val="hybridMultilevel"/>
    <w:tmpl w:val="04FECDA6"/>
    <w:lvl w:ilvl="0" w:tplc="89B45AAC">
      <w:start w:val="1"/>
      <w:numFmt w:val="upperLetter"/>
      <w:lvlText w:val="%1."/>
      <w:lvlJc w:val="left"/>
      <w:pPr>
        <w:ind w:left="1080" w:hanging="360"/>
      </w:pPr>
      <w:rPr>
        <w:rFonts w:hint="default"/>
        <w:color w:val="0B0B0B"/>
      </w:rPr>
    </w:lvl>
    <w:lvl w:ilvl="1" w:tplc="04090019" w:tentative="1">
      <w:start w:val="1"/>
      <w:numFmt w:val="lowerLetter"/>
      <w:lvlText w:val="%2."/>
      <w:lvlJc w:val="left"/>
      <w:pPr>
        <w:ind w:left="1800" w:hanging="360"/>
      </w:pPr>
    </w:lvl>
    <w:lvl w:ilvl="2" w:tplc="0409001B" w:tentative="1">
      <w:start w:val="1"/>
      <w:numFmt w:val="lowerRoman"/>
      <w:pStyle w:val="Level3"/>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44E039B"/>
    <w:multiLevelType w:val="hybridMultilevel"/>
    <w:tmpl w:val="F7924A6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625F21"/>
    <w:multiLevelType w:val="hybridMultilevel"/>
    <w:tmpl w:val="C11838C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A464C8"/>
    <w:multiLevelType w:val="hybridMultilevel"/>
    <w:tmpl w:val="28B02DA8"/>
    <w:lvl w:ilvl="0" w:tplc="ED8C99DE">
      <w:start w:val="1"/>
      <w:numFmt w:val="decimal"/>
      <w:lvlText w:val="%1."/>
      <w:lvlJc w:val="left"/>
      <w:pPr>
        <w:ind w:left="0" w:hanging="615"/>
      </w:pPr>
      <w:rPr>
        <w:rFonts w:cs="Times New Roman" w:hint="default"/>
      </w:rPr>
    </w:lvl>
    <w:lvl w:ilvl="1" w:tplc="04090019" w:tentative="1">
      <w:start w:val="1"/>
      <w:numFmt w:val="lowerLetter"/>
      <w:lvlText w:val="%2."/>
      <w:lvlJc w:val="left"/>
      <w:pPr>
        <w:ind w:left="1437" w:hanging="360"/>
      </w:pPr>
      <w:rPr>
        <w:rFonts w:cs="Times New Roman"/>
      </w:rPr>
    </w:lvl>
    <w:lvl w:ilvl="2" w:tplc="0409001B" w:tentative="1">
      <w:start w:val="1"/>
      <w:numFmt w:val="lowerRoman"/>
      <w:lvlText w:val="%3."/>
      <w:lvlJc w:val="right"/>
      <w:pPr>
        <w:ind w:left="2157" w:hanging="180"/>
      </w:pPr>
      <w:rPr>
        <w:rFonts w:cs="Times New Roman"/>
      </w:rPr>
    </w:lvl>
    <w:lvl w:ilvl="3" w:tplc="0409000F" w:tentative="1">
      <w:start w:val="1"/>
      <w:numFmt w:val="decimal"/>
      <w:lvlText w:val="%4."/>
      <w:lvlJc w:val="left"/>
      <w:pPr>
        <w:ind w:left="2877" w:hanging="360"/>
      </w:pPr>
      <w:rPr>
        <w:rFonts w:cs="Times New Roman"/>
      </w:rPr>
    </w:lvl>
    <w:lvl w:ilvl="4" w:tplc="04090019" w:tentative="1">
      <w:start w:val="1"/>
      <w:numFmt w:val="lowerLetter"/>
      <w:lvlText w:val="%5."/>
      <w:lvlJc w:val="left"/>
      <w:pPr>
        <w:ind w:left="3597" w:hanging="360"/>
      </w:pPr>
      <w:rPr>
        <w:rFonts w:cs="Times New Roman"/>
      </w:rPr>
    </w:lvl>
    <w:lvl w:ilvl="5" w:tplc="0409001B" w:tentative="1">
      <w:start w:val="1"/>
      <w:numFmt w:val="lowerRoman"/>
      <w:lvlText w:val="%6."/>
      <w:lvlJc w:val="right"/>
      <w:pPr>
        <w:ind w:left="4317" w:hanging="180"/>
      </w:pPr>
      <w:rPr>
        <w:rFonts w:cs="Times New Roman"/>
      </w:rPr>
    </w:lvl>
    <w:lvl w:ilvl="6" w:tplc="0409000F" w:tentative="1">
      <w:start w:val="1"/>
      <w:numFmt w:val="decimal"/>
      <w:lvlText w:val="%7."/>
      <w:lvlJc w:val="left"/>
      <w:pPr>
        <w:ind w:left="5037" w:hanging="360"/>
      </w:pPr>
      <w:rPr>
        <w:rFonts w:cs="Times New Roman"/>
      </w:rPr>
    </w:lvl>
    <w:lvl w:ilvl="7" w:tplc="04090019" w:tentative="1">
      <w:start w:val="1"/>
      <w:numFmt w:val="lowerLetter"/>
      <w:lvlText w:val="%8."/>
      <w:lvlJc w:val="left"/>
      <w:pPr>
        <w:ind w:left="5757" w:hanging="360"/>
      </w:pPr>
      <w:rPr>
        <w:rFonts w:cs="Times New Roman"/>
      </w:rPr>
    </w:lvl>
    <w:lvl w:ilvl="8" w:tplc="0409001B" w:tentative="1">
      <w:start w:val="1"/>
      <w:numFmt w:val="lowerRoman"/>
      <w:lvlText w:val="%9."/>
      <w:lvlJc w:val="right"/>
      <w:pPr>
        <w:ind w:left="6477" w:hanging="180"/>
      </w:pPr>
      <w:rPr>
        <w:rFonts w:cs="Times New Roman"/>
      </w:rPr>
    </w:lvl>
  </w:abstractNum>
  <w:abstractNum w:abstractNumId="21" w15:restartNumberingAfterBreak="0">
    <w:nsid w:val="612A645C"/>
    <w:multiLevelType w:val="hybridMultilevel"/>
    <w:tmpl w:val="AA16B220"/>
    <w:lvl w:ilvl="0" w:tplc="123E1C36">
      <w:start w:val="1"/>
      <w:numFmt w:val="upperLetter"/>
      <w:lvlText w:val="%1."/>
      <w:lvlJc w:val="left"/>
      <w:pPr>
        <w:ind w:left="153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46374A3"/>
    <w:multiLevelType w:val="hybridMultilevel"/>
    <w:tmpl w:val="A3CC3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1F305A"/>
    <w:multiLevelType w:val="hybridMultilevel"/>
    <w:tmpl w:val="5C943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5557AA"/>
    <w:multiLevelType w:val="hybridMultilevel"/>
    <w:tmpl w:val="561A8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C93183"/>
    <w:multiLevelType w:val="hybridMultilevel"/>
    <w:tmpl w:val="63182C2E"/>
    <w:lvl w:ilvl="0" w:tplc="04090019">
      <w:start w:val="2"/>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6AB44ED7"/>
    <w:multiLevelType w:val="hybridMultilevel"/>
    <w:tmpl w:val="BDF4B8B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BC2042"/>
    <w:multiLevelType w:val="hybridMultilevel"/>
    <w:tmpl w:val="DA66076E"/>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244F59"/>
    <w:multiLevelType w:val="hybridMultilevel"/>
    <w:tmpl w:val="790E83C6"/>
    <w:lvl w:ilvl="0" w:tplc="CF56A5DC">
      <w:start w:val="1"/>
      <w:numFmt w:val="decimal"/>
      <w:lvlText w:val="%1."/>
      <w:lvlJc w:val="left"/>
      <w:pPr>
        <w:ind w:left="3315" w:hanging="795"/>
      </w:pPr>
      <w:rPr>
        <w:rFonts w:cs="Times New Roman" w:hint="default"/>
      </w:rPr>
    </w:lvl>
    <w:lvl w:ilvl="1" w:tplc="04090019" w:tentative="1">
      <w:start w:val="1"/>
      <w:numFmt w:val="lowerLetter"/>
      <w:lvlText w:val="%2."/>
      <w:lvlJc w:val="left"/>
      <w:pPr>
        <w:ind w:left="3420" w:hanging="360"/>
      </w:pPr>
      <w:rPr>
        <w:rFonts w:cs="Times New Roman"/>
      </w:rPr>
    </w:lvl>
    <w:lvl w:ilvl="2" w:tplc="0409001B" w:tentative="1">
      <w:start w:val="1"/>
      <w:numFmt w:val="lowerRoman"/>
      <w:lvlText w:val="%3."/>
      <w:lvlJc w:val="right"/>
      <w:pPr>
        <w:ind w:left="4140" w:hanging="180"/>
      </w:pPr>
      <w:rPr>
        <w:rFonts w:cs="Times New Roman"/>
      </w:rPr>
    </w:lvl>
    <w:lvl w:ilvl="3" w:tplc="0409000F" w:tentative="1">
      <w:start w:val="1"/>
      <w:numFmt w:val="decimal"/>
      <w:lvlText w:val="%4."/>
      <w:lvlJc w:val="left"/>
      <w:pPr>
        <w:ind w:left="4860" w:hanging="360"/>
      </w:pPr>
      <w:rPr>
        <w:rFonts w:cs="Times New Roman"/>
      </w:rPr>
    </w:lvl>
    <w:lvl w:ilvl="4" w:tplc="04090019" w:tentative="1">
      <w:start w:val="1"/>
      <w:numFmt w:val="lowerLetter"/>
      <w:lvlText w:val="%5."/>
      <w:lvlJc w:val="left"/>
      <w:pPr>
        <w:ind w:left="5580" w:hanging="360"/>
      </w:pPr>
      <w:rPr>
        <w:rFonts w:cs="Times New Roman"/>
      </w:rPr>
    </w:lvl>
    <w:lvl w:ilvl="5" w:tplc="0409001B" w:tentative="1">
      <w:start w:val="1"/>
      <w:numFmt w:val="lowerRoman"/>
      <w:lvlText w:val="%6."/>
      <w:lvlJc w:val="right"/>
      <w:pPr>
        <w:ind w:left="6300" w:hanging="180"/>
      </w:pPr>
      <w:rPr>
        <w:rFonts w:cs="Times New Roman"/>
      </w:rPr>
    </w:lvl>
    <w:lvl w:ilvl="6" w:tplc="0409000F" w:tentative="1">
      <w:start w:val="1"/>
      <w:numFmt w:val="decimal"/>
      <w:lvlText w:val="%7."/>
      <w:lvlJc w:val="left"/>
      <w:pPr>
        <w:ind w:left="7020" w:hanging="360"/>
      </w:pPr>
      <w:rPr>
        <w:rFonts w:cs="Times New Roman"/>
      </w:rPr>
    </w:lvl>
    <w:lvl w:ilvl="7" w:tplc="04090019" w:tentative="1">
      <w:start w:val="1"/>
      <w:numFmt w:val="lowerLetter"/>
      <w:lvlText w:val="%8."/>
      <w:lvlJc w:val="left"/>
      <w:pPr>
        <w:ind w:left="7740" w:hanging="360"/>
      </w:pPr>
      <w:rPr>
        <w:rFonts w:cs="Times New Roman"/>
      </w:rPr>
    </w:lvl>
    <w:lvl w:ilvl="8" w:tplc="0409001B" w:tentative="1">
      <w:start w:val="1"/>
      <w:numFmt w:val="lowerRoman"/>
      <w:lvlText w:val="%9."/>
      <w:lvlJc w:val="right"/>
      <w:pPr>
        <w:ind w:left="8460" w:hanging="180"/>
      </w:pPr>
      <w:rPr>
        <w:rFonts w:cs="Times New Roman"/>
      </w:rPr>
    </w:lvl>
  </w:abstractNum>
  <w:abstractNum w:abstractNumId="29" w15:restartNumberingAfterBreak="0">
    <w:nsid w:val="77F00B95"/>
    <w:multiLevelType w:val="hybridMultilevel"/>
    <w:tmpl w:val="BBD44956"/>
    <w:lvl w:ilvl="0" w:tplc="E5020D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94B7E03"/>
    <w:multiLevelType w:val="hybridMultilevel"/>
    <w:tmpl w:val="6A34C9EC"/>
    <w:lvl w:ilvl="0" w:tplc="E4985E5C">
      <w:start w:val="1"/>
      <w:numFmt w:val="upperLetter"/>
      <w:lvlText w:val="%1."/>
      <w:lvlJc w:val="left"/>
      <w:pPr>
        <w:ind w:left="720" w:hanging="360"/>
      </w:pPr>
      <w:rPr>
        <w:rFonts w:hint="default"/>
        <w:color w:val="0B0B0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D361BD"/>
    <w:multiLevelType w:val="hybridMultilevel"/>
    <w:tmpl w:val="A3346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19"/>
  </w:num>
  <w:num w:numId="3">
    <w:abstractNumId w:val="12"/>
  </w:num>
  <w:num w:numId="4">
    <w:abstractNumId w:val="17"/>
  </w:num>
  <w:num w:numId="5">
    <w:abstractNumId w:val="30"/>
  </w:num>
  <w:num w:numId="6">
    <w:abstractNumId w:val="13"/>
  </w:num>
  <w:num w:numId="7">
    <w:abstractNumId w:val="28"/>
  </w:num>
  <w:num w:numId="8">
    <w:abstractNumId w:val="20"/>
  </w:num>
  <w:num w:numId="9">
    <w:abstractNumId w:val="26"/>
  </w:num>
  <w:num w:numId="10">
    <w:abstractNumId w:val="25"/>
  </w:num>
  <w:num w:numId="11">
    <w:abstractNumId w:val="5"/>
  </w:num>
  <w:num w:numId="12">
    <w:abstractNumId w:val="18"/>
  </w:num>
  <w:num w:numId="13">
    <w:abstractNumId w:val="4"/>
  </w:num>
  <w:num w:numId="14">
    <w:abstractNumId w:val="27"/>
  </w:num>
  <w:num w:numId="15">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abstractNumId w:val="9"/>
  </w:num>
  <w:num w:numId="17">
    <w:abstractNumId w:val="15"/>
  </w:num>
  <w:num w:numId="18">
    <w:abstractNumId w:val="3"/>
  </w:num>
  <w:num w:numId="19">
    <w:abstractNumId w:val="8"/>
  </w:num>
  <w:num w:numId="20">
    <w:abstractNumId w:val="21"/>
  </w:num>
  <w:num w:numId="21">
    <w:abstractNumId w:val="14"/>
  </w:num>
  <w:num w:numId="22">
    <w:abstractNumId w:val="24"/>
  </w:num>
  <w:num w:numId="23">
    <w:abstractNumId w:val="6"/>
  </w:num>
  <w:num w:numId="24">
    <w:abstractNumId w:val="23"/>
  </w:num>
  <w:num w:numId="25">
    <w:abstractNumId w:val="10"/>
  </w:num>
  <w:num w:numId="26">
    <w:abstractNumId w:val="31"/>
  </w:num>
  <w:num w:numId="27">
    <w:abstractNumId w:val="7"/>
  </w:num>
  <w:num w:numId="28">
    <w:abstractNumId w:val="2"/>
  </w:num>
  <w:num w:numId="29">
    <w:abstractNumId w:val="29"/>
  </w:num>
  <w:num w:numId="30">
    <w:abstractNumId w:val="16"/>
  </w:num>
  <w:num w:numId="31">
    <w:abstractNumId w:val="22"/>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F1"/>
    <w:rsid w:val="00001B92"/>
    <w:rsid w:val="0000609F"/>
    <w:rsid w:val="00012914"/>
    <w:rsid w:val="00017A74"/>
    <w:rsid w:val="00026A2B"/>
    <w:rsid w:val="00034192"/>
    <w:rsid w:val="00036ABD"/>
    <w:rsid w:val="00037CA4"/>
    <w:rsid w:val="00042D71"/>
    <w:rsid w:val="00052FF4"/>
    <w:rsid w:val="000C4126"/>
    <w:rsid w:val="000F2422"/>
    <w:rsid w:val="001100E5"/>
    <w:rsid w:val="00121E0F"/>
    <w:rsid w:val="001307D5"/>
    <w:rsid w:val="00135A24"/>
    <w:rsid w:val="00155E2E"/>
    <w:rsid w:val="001B42A7"/>
    <w:rsid w:val="001C354A"/>
    <w:rsid w:val="001C3DE9"/>
    <w:rsid w:val="001C4E89"/>
    <w:rsid w:val="001D7489"/>
    <w:rsid w:val="001E2CCC"/>
    <w:rsid w:val="00240524"/>
    <w:rsid w:val="002521A7"/>
    <w:rsid w:val="00265E6E"/>
    <w:rsid w:val="002E1942"/>
    <w:rsid w:val="003118E5"/>
    <w:rsid w:val="00327EB7"/>
    <w:rsid w:val="00331607"/>
    <w:rsid w:val="00347541"/>
    <w:rsid w:val="003667FD"/>
    <w:rsid w:val="00367E40"/>
    <w:rsid w:val="00373D7E"/>
    <w:rsid w:val="00383A1B"/>
    <w:rsid w:val="00395ACB"/>
    <w:rsid w:val="003A0BC9"/>
    <w:rsid w:val="003B14D4"/>
    <w:rsid w:val="003B2CAF"/>
    <w:rsid w:val="003E270A"/>
    <w:rsid w:val="003F3015"/>
    <w:rsid w:val="003F4E87"/>
    <w:rsid w:val="00415580"/>
    <w:rsid w:val="00452B8E"/>
    <w:rsid w:val="00453EEA"/>
    <w:rsid w:val="004548F1"/>
    <w:rsid w:val="00460229"/>
    <w:rsid w:val="00460EF1"/>
    <w:rsid w:val="00460FB6"/>
    <w:rsid w:val="00493AE3"/>
    <w:rsid w:val="00494FEC"/>
    <w:rsid w:val="004C3210"/>
    <w:rsid w:val="004D3DE4"/>
    <w:rsid w:val="004D483C"/>
    <w:rsid w:val="004F1FD3"/>
    <w:rsid w:val="004F5833"/>
    <w:rsid w:val="005427A8"/>
    <w:rsid w:val="00561C52"/>
    <w:rsid w:val="00565E29"/>
    <w:rsid w:val="00577F64"/>
    <w:rsid w:val="00597260"/>
    <w:rsid w:val="005A0FC4"/>
    <w:rsid w:val="005A7ED4"/>
    <w:rsid w:val="005B176C"/>
    <w:rsid w:val="005C2E6A"/>
    <w:rsid w:val="005C7CE5"/>
    <w:rsid w:val="00624C29"/>
    <w:rsid w:val="00636964"/>
    <w:rsid w:val="00643E8B"/>
    <w:rsid w:val="00645F4D"/>
    <w:rsid w:val="006604F9"/>
    <w:rsid w:val="006659AB"/>
    <w:rsid w:val="00670B5E"/>
    <w:rsid w:val="00682BA8"/>
    <w:rsid w:val="006831FD"/>
    <w:rsid w:val="00686092"/>
    <w:rsid w:val="00692529"/>
    <w:rsid w:val="006B080E"/>
    <w:rsid w:val="006B4879"/>
    <w:rsid w:val="006D0BEB"/>
    <w:rsid w:val="006D6FB9"/>
    <w:rsid w:val="006D7D31"/>
    <w:rsid w:val="007445DB"/>
    <w:rsid w:val="0076224D"/>
    <w:rsid w:val="007653CC"/>
    <w:rsid w:val="00773698"/>
    <w:rsid w:val="00773BF7"/>
    <w:rsid w:val="00782F39"/>
    <w:rsid w:val="0079448E"/>
    <w:rsid w:val="007A00A3"/>
    <w:rsid w:val="007A61E7"/>
    <w:rsid w:val="007B0322"/>
    <w:rsid w:val="007D735C"/>
    <w:rsid w:val="008232CB"/>
    <w:rsid w:val="00827915"/>
    <w:rsid w:val="0085166F"/>
    <w:rsid w:val="0085203B"/>
    <w:rsid w:val="00853140"/>
    <w:rsid w:val="00863F67"/>
    <w:rsid w:val="00881063"/>
    <w:rsid w:val="00883759"/>
    <w:rsid w:val="00893914"/>
    <w:rsid w:val="008B07E6"/>
    <w:rsid w:val="008B5E24"/>
    <w:rsid w:val="008C0182"/>
    <w:rsid w:val="008C3F4C"/>
    <w:rsid w:val="008C60FC"/>
    <w:rsid w:val="00903140"/>
    <w:rsid w:val="009232AC"/>
    <w:rsid w:val="00955AA3"/>
    <w:rsid w:val="00970F80"/>
    <w:rsid w:val="0097649A"/>
    <w:rsid w:val="00985073"/>
    <w:rsid w:val="00987113"/>
    <w:rsid w:val="009A04EE"/>
    <w:rsid w:val="009C73FB"/>
    <w:rsid w:val="009E331D"/>
    <w:rsid w:val="009F4BB5"/>
    <w:rsid w:val="009F4D11"/>
    <w:rsid w:val="009F5AB4"/>
    <w:rsid w:val="00A06E37"/>
    <w:rsid w:val="00A5082B"/>
    <w:rsid w:val="00A57709"/>
    <w:rsid w:val="00AA0C0B"/>
    <w:rsid w:val="00AD119F"/>
    <w:rsid w:val="00AE321F"/>
    <w:rsid w:val="00B02D02"/>
    <w:rsid w:val="00B13249"/>
    <w:rsid w:val="00B276E8"/>
    <w:rsid w:val="00B40A42"/>
    <w:rsid w:val="00B55627"/>
    <w:rsid w:val="00B64E97"/>
    <w:rsid w:val="00BC7751"/>
    <w:rsid w:val="00BE6755"/>
    <w:rsid w:val="00C17628"/>
    <w:rsid w:val="00C1777C"/>
    <w:rsid w:val="00C31EA0"/>
    <w:rsid w:val="00C41A7C"/>
    <w:rsid w:val="00C42B1A"/>
    <w:rsid w:val="00C4475D"/>
    <w:rsid w:val="00C57542"/>
    <w:rsid w:val="00C63D74"/>
    <w:rsid w:val="00CA3C4A"/>
    <w:rsid w:val="00CB217A"/>
    <w:rsid w:val="00CE6E45"/>
    <w:rsid w:val="00CF1AC0"/>
    <w:rsid w:val="00CF2041"/>
    <w:rsid w:val="00D21254"/>
    <w:rsid w:val="00D27432"/>
    <w:rsid w:val="00D32F76"/>
    <w:rsid w:val="00D35549"/>
    <w:rsid w:val="00D41A9D"/>
    <w:rsid w:val="00D519DD"/>
    <w:rsid w:val="00D56603"/>
    <w:rsid w:val="00D60AAD"/>
    <w:rsid w:val="00D8160F"/>
    <w:rsid w:val="00D83EAE"/>
    <w:rsid w:val="00D97B2C"/>
    <w:rsid w:val="00DA4778"/>
    <w:rsid w:val="00DA58BF"/>
    <w:rsid w:val="00DF373C"/>
    <w:rsid w:val="00E148F7"/>
    <w:rsid w:val="00E2059E"/>
    <w:rsid w:val="00E24158"/>
    <w:rsid w:val="00E658B7"/>
    <w:rsid w:val="00E97E84"/>
    <w:rsid w:val="00EA1FAF"/>
    <w:rsid w:val="00EB5A95"/>
    <w:rsid w:val="00ED43FE"/>
    <w:rsid w:val="00EE2CB0"/>
    <w:rsid w:val="00F00DBF"/>
    <w:rsid w:val="00F050C8"/>
    <w:rsid w:val="00F2396A"/>
    <w:rsid w:val="00F277FB"/>
    <w:rsid w:val="00F54552"/>
    <w:rsid w:val="00F61823"/>
    <w:rsid w:val="00F74D30"/>
    <w:rsid w:val="00F8526D"/>
    <w:rsid w:val="00F87E65"/>
    <w:rsid w:val="00FA4342"/>
    <w:rsid w:val="00FC0641"/>
    <w:rsid w:val="00FD4EDF"/>
    <w:rsid w:val="00FD58AD"/>
    <w:rsid w:val="00FD7729"/>
    <w:rsid w:val="00FE174D"/>
    <w:rsid w:val="00FE475B"/>
    <w:rsid w:val="00FF4FF6"/>
    <w:rsid w:val="00FF6184"/>
  </w:rsids>
  <m:mathPr>
    <m:mathFont m:val="Cambria Math"/>
    <m:brkBin m:val="before"/>
    <m:brkBinSub m:val="--"/>
    <m:smallFrac m:val="0"/>
    <m:dispDef/>
    <m:lMargin m:val="0"/>
    <m:rMargin m:val="0"/>
    <m:defJc m:val="centerGroup"/>
    <m:wrapIndent m:val="1440"/>
    <m:intLim m:val="subSup"/>
    <m:naryLim m:val="undOvr"/>
  </m:mathPr>
  <w:attachedSchema w:val="ActionsPane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6547E3"/>
  <w15:chartTrackingRefBased/>
  <w15:docId w15:val="{20C160FE-54C4-431E-B770-404AE87C3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4D4"/>
    <w:pPr>
      <w:spacing w:after="200" w:line="310" w:lineRule="auto"/>
      <w:ind w:firstLine="720"/>
      <w:jc w:val="both"/>
    </w:pPr>
  </w:style>
  <w:style w:type="paragraph" w:styleId="Heading1">
    <w:name w:val="heading 1"/>
    <w:basedOn w:val="Normal"/>
    <w:next w:val="Normal"/>
    <w:link w:val="Heading1Char"/>
    <w:uiPriority w:val="9"/>
    <w:qFormat/>
    <w:rsid w:val="00782F39"/>
    <w:pPr>
      <w:keepNext/>
      <w:keepLines/>
      <w:spacing w:before="480" w:after="0"/>
      <w:outlineLvl w:val="0"/>
    </w:pPr>
    <w:rPr>
      <w:rFonts w:asciiTheme="majorHAnsi" w:eastAsiaTheme="majorEastAsia" w:hAnsiTheme="majorHAnsi" w:cstheme="majorBidi"/>
      <w:b/>
      <w:bCs/>
      <w:color w:val="032348" w:themeColor="accent1" w:themeShade="BF"/>
      <w:sz w:val="28"/>
      <w:szCs w:val="28"/>
    </w:rPr>
  </w:style>
  <w:style w:type="paragraph" w:styleId="Heading2">
    <w:name w:val="heading 2"/>
    <w:basedOn w:val="Normal"/>
    <w:next w:val="Normal"/>
    <w:link w:val="Heading2Char"/>
    <w:uiPriority w:val="9"/>
    <w:unhideWhenUsed/>
    <w:qFormat/>
    <w:rsid w:val="00782F39"/>
    <w:pPr>
      <w:keepNext/>
      <w:keepLines/>
      <w:spacing w:before="40" w:after="0"/>
      <w:outlineLvl w:val="1"/>
    </w:pPr>
    <w:rPr>
      <w:rFonts w:asciiTheme="majorHAnsi" w:eastAsiaTheme="majorEastAsia" w:hAnsiTheme="majorHAnsi" w:cstheme="majorBidi"/>
      <w:color w:val="032348" w:themeColor="accent1" w:themeShade="BF"/>
      <w:sz w:val="26"/>
      <w:szCs w:val="26"/>
    </w:rPr>
  </w:style>
  <w:style w:type="paragraph" w:styleId="Heading3">
    <w:name w:val="heading 3"/>
    <w:basedOn w:val="Normal"/>
    <w:next w:val="Normal"/>
    <w:link w:val="Heading3Char"/>
    <w:uiPriority w:val="9"/>
    <w:unhideWhenUsed/>
    <w:qFormat/>
    <w:rsid w:val="00782F39"/>
    <w:pPr>
      <w:keepNext/>
      <w:keepLines/>
      <w:spacing w:before="40" w:after="0"/>
      <w:outlineLvl w:val="2"/>
    </w:pPr>
    <w:rPr>
      <w:rFonts w:asciiTheme="majorHAnsi" w:eastAsiaTheme="majorEastAsia" w:hAnsiTheme="majorHAnsi" w:cstheme="majorBidi"/>
      <w:color w:val="021730" w:themeColor="accent1" w:themeShade="7F"/>
      <w:sz w:val="24"/>
      <w:szCs w:val="24"/>
    </w:rPr>
  </w:style>
  <w:style w:type="paragraph" w:styleId="Heading4">
    <w:name w:val="heading 4"/>
    <w:basedOn w:val="Normal"/>
    <w:next w:val="Normal"/>
    <w:link w:val="Heading4Char"/>
    <w:uiPriority w:val="9"/>
    <w:unhideWhenUsed/>
    <w:qFormat/>
    <w:rsid w:val="00052FF4"/>
    <w:pPr>
      <w:keepNext/>
      <w:keepLines/>
      <w:spacing w:before="40" w:after="0"/>
      <w:outlineLvl w:val="3"/>
    </w:pPr>
    <w:rPr>
      <w:rFonts w:asciiTheme="majorHAnsi" w:eastAsiaTheme="majorEastAsia" w:hAnsiTheme="majorHAnsi" w:cstheme="majorBidi"/>
      <w:i/>
      <w:iCs/>
      <w:color w:val="032348" w:themeColor="accent1" w:themeShade="BF"/>
    </w:rPr>
  </w:style>
  <w:style w:type="paragraph" w:styleId="Heading5">
    <w:name w:val="heading 5"/>
    <w:basedOn w:val="Normal"/>
    <w:next w:val="Normal"/>
    <w:link w:val="Heading5Char"/>
    <w:uiPriority w:val="9"/>
    <w:unhideWhenUsed/>
    <w:qFormat/>
    <w:rsid w:val="00052FF4"/>
    <w:pPr>
      <w:keepNext/>
      <w:keepLines/>
      <w:spacing w:before="40" w:after="0"/>
      <w:outlineLvl w:val="4"/>
    </w:pPr>
    <w:rPr>
      <w:rFonts w:asciiTheme="majorHAnsi" w:eastAsiaTheme="majorEastAsia" w:hAnsiTheme="majorHAnsi" w:cstheme="majorBidi"/>
      <w:color w:val="032348" w:themeColor="accent1" w:themeShade="BF"/>
    </w:rPr>
  </w:style>
  <w:style w:type="paragraph" w:styleId="Heading6">
    <w:name w:val="heading 6"/>
    <w:basedOn w:val="Normal"/>
    <w:next w:val="Normal"/>
    <w:link w:val="Heading6Char"/>
    <w:uiPriority w:val="9"/>
    <w:unhideWhenUsed/>
    <w:qFormat/>
    <w:rsid w:val="00052FF4"/>
    <w:pPr>
      <w:keepNext/>
      <w:keepLines/>
      <w:spacing w:before="40" w:after="0"/>
      <w:outlineLvl w:val="5"/>
    </w:pPr>
    <w:rPr>
      <w:rFonts w:asciiTheme="majorHAnsi" w:eastAsiaTheme="majorEastAsia" w:hAnsiTheme="majorHAnsi" w:cstheme="majorBidi"/>
      <w:color w:val="02173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48F1"/>
    <w:rPr>
      <w:color w:val="808080"/>
    </w:rPr>
  </w:style>
  <w:style w:type="paragraph" w:styleId="Title">
    <w:name w:val="Title"/>
    <w:basedOn w:val="Normal"/>
    <w:next w:val="Normal"/>
    <w:link w:val="TitleChar"/>
    <w:uiPriority w:val="10"/>
    <w:qFormat/>
    <w:rsid w:val="003B14D4"/>
    <w:pPr>
      <w:pBdr>
        <w:bottom w:val="single" w:sz="8" w:space="4" w:color="052F61" w:themeColor="accent1"/>
      </w:pBdr>
      <w:spacing w:after="300" w:line="240" w:lineRule="auto"/>
      <w:contextualSpacing/>
    </w:pPr>
    <w:rPr>
      <w:rFonts w:asciiTheme="majorHAnsi" w:eastAsiaTheme="majorEastAsia" w:hAnsiTheme="majorHAnsi" w:cstheme="majorBidi"/>
      <w:color w:val="0F486E" w:themeColor="text2" w:themeShade="BF"/>
      <w:spacing w:val="5"/>
      <w:kern w:val="28"/>
      <w:sz w:val="52"/>
      <w:szCs w:val="52"/>
      <w:lang w:eastAsia="ja-JP"/>
    </w:rPr>
  </w:style>
  <w:style w:type="character" w:customStyle="1" w:styleId="TitleChar">
    <w:name w:val="Title Char"/>
    <w:basedOn w:val="DefaultParagraphFont"/>
    <w:link w:val="Title"/>
    <w:uiPriority w:val="10"/>
    <w:rsid w:val="003B14D4"/>
    <w:rPr>
      <w:rFonts w:asciiTheme="majorHAnsi" w:eastAsiaTheme="majorEastAsia" w:hAnsiTheme="majorHAnsi" w:cstheme="majorBidi"/>
      <w:color w:val="0F486E" w:themeColor="text2" w:themeShade="BF"/>
      <w:spacing w:val="5"/>
      <w:kern w:val="28"/>
      <w:sz w:val="52"/>
      <w:szCs w:val="52"/>
      <w:lang w:eastAsia="ja-JP"/>
    </w:rPr>
  </w:style>
  <w:style w:type="character" w:customStyle="1" w:styleId="Heading1Char">
    <w:name w:val="Heading 1 Char"/>
    <w:basedOn w:val="DefaultParagraphFont"/>
    <w:link w:val="Heading1"/>
    <w:uiPriority w:val="9"/>
    <w:rsid w:val="00782F39"/>
    <w:rPr>
      <w:rFonts w:asciiTheme="majorHAnsi" w:eastAsiaTheme="majorEastAsia" w:hAnsiTheme="majorHAnsi" w:cstheme="majorBidi"/>
      <w:b/>
      <w:bCs/>
      <w:color w:val="032348" w:themeColor="accent1" w:themeShade="BF"/>
      <w:sz w:val="28"/>
      <w:szCs w:val="28"/>
    </w:rPr>
  </w:style>
  <w:style w:type="paragraph" w:styleId="BalloonText">
    <w:name w:val="Balloon Text"/>
    <w:basedOn w:val="Normal"/>
    <w:link w:val="BalloonTextChar"/>
    <w:uiPriority w:val="99"/>
    <w:semiHidden/>
    <w:unhideWhenUsed/>
    <w:rsid w:val="00782F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F39"/>
    <w:rPr>
      <w:rFonts w:ascii="Tahoma" w:hAnsi="Tahoma" w:cs="Tahoma"/>
      <w:sz w:val="16"/>
      <w:szCs w:val="16"/>
    </w:rPr>
  </w:style>
  <w:style w:type="paragraph" w:styleId="Header">
    <w:name w:val="header"/>
    <w:basedOn w:val="Normal"/>
    <w:link w:val="HeaderChar"/>
    <w:uiPriority w:val="99"/>
    <w:unhideWhenUsed/>
    <w:rsid w:val="00782F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F39"/>
  </w:style>
  <w:style w:type="paragraph" w:styleId="Footer">
    <w:name w:val="footer"/>
    <w:basedOn w:val="Normal"/>
    <w:link w:val="FooterChar"/>
    <w:uiPriority w:val="99"/>
    <w:unhideWhenUsed/>
    <w:rsid w:val="00782F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F39"/>
  </w:style>
  <w:style w:type="paragraph" w:styleId="Subtitle">
    <w:name w:val="Subtitle"/>
    <w:basedOn w:val="Normal"/>
    <w:next w:val="Normal"/>
    <w:link w:val="SubtitleChar"/>
    <w:uiPriority w:val="11"/>
    <w:qFormat/>
    <w:rsid w:val="00782F39"/>
    <w:pPr>
      <w:numPr>
        <w:ilvl w:val="1"/>
      </w:numPr>
      <w:ind w:firstLine="720"/>
    </w:pPr>
    <w:rPr>
      <w:rFonts w:asciiTheme="majorHAnsi" w:eastAsiaTheme="majorEastAsia" w:hAnsiTheme="majorHAnsi" w:cstheme="majorBidi"/>
      <w:i/>
      <w:iCs/>
      <w:color w:val="052F61" w:themeColor="accent1"/>
      <w:spacing w:val="15"/>
      <w:sz w:val="24"/>
      <w:szCs w:val="24"/>
      <w:lang w:eastAsia="ja-JP"/>
    </w:rPr>
  </w:style>
  <w:style w:type="character" w:customStyle="1" w:styleId="SubtitleChar">
    <w:name w:val="Subtitle Char"/>
    <w:basedOn w:val="DefaultParagraphFont"/>
    <w:link w:val="Subtitle"/>
    <w:uiPriority w:val="11"/>
    <w:rsid w:val="00782F39"/>
    <w:rPr>
      <w:rFonts w:asciiTheme="majorHAnsi" w:eastAsiaTheme="majorEastAsia" w:hAnsiTheme="majorHAnsi" w:cstheme="majorBidi"/>
      <w:i/>
      <w:iCs/>
      <w:color w:val="052F61" w:themeColor="accent1"/>
      <w:spacing w:val="15"/>
      <w:sz w:val="24"/>
      <w:szCs w:val="24"/>
      <w:lang w:eastAsia="ja-JP"/>
    </w:rPr>
  </w:style>
  <w:style w:type="paragraph" w:styleId="NoSpacing">
    <w:name w:val="No Spacing"/>
    <w:link w:val="NoSpacingChar"/>
    <w:uiPriority w:val="1"/>
    <w:qFormat/>
    <w:rsid w:val="00782F39"/>
    <w:pPr>
      <w:spacing w:after="0" w:line="240" w:lineRule="auto"/>
      <w:ind w:firstLine="720"/>
      <w:jc w:val="both"/>
    </w:pPr>
    <w:rPr>
      <w:rFonts w:eastAsiaTheme="minorEastAsia"/>
      <w:lang w:eastAsia="ja-JP"/>
    </w:rPr>
  </w:style>
  <w:style w:type="character" w:customStyle="1" w:styleId="NoSpacingChar">
    <w:name w:val="No Spacing Char"/>
    <w:basedOn w:val="DefaultParagraphFont"/>
    <w:link w:val="NoSpacing"/>
    <w:uiPriority w:val="1"/>
    <w:rsid w:val="00782F39"/>
    <w:rPr>
      <w:rFonts w:eastAsiaTheme="minorEastAsia"/>
      <w:lang w:eastAsia="ja-JP"/>
    </w:rPr>
  </w:style>
  <w:style w:type="paragraph" w:customStyle="1" w:styleId="Style5">
    <w:name w:val="Style 5"/>
    <w:basedOn w:val="Normal"/>
    <w:uiPriority w:val="99"/>
    <w:rsid w:val="00782F39"/>
    <w:pPr>
      <w:widowControl w:val="0"/>
      <w:autoSpaceDE w:val="0"/>
      <w:autoSpaceDN w:val="0"/>
      <w:spacing w:before="144" w:after="0" w:line="206" w:lineRule="auto"/>
    </w:pPr>
    <w:rPr>
      <w:rFonts w:ascii="Times New Roman" w:eastAsiaTheme="minorEastAsia" w:hAnsi="Times New Roman" w:cs="Times New Roman"/>
      <w:sz w:val="24"/>
      <w:szCs w:val="24"/>
    </w:rPr>
  </w:style>
  <w:style w:type="paragraph" w:customStyle="1" w:styleId="Style2">
    <w:name w:val="Style 2"/>
    <w:basedOn w:val="Normal"/>
    <w:uiPriority w:val="99"/>
    <w:rsid w:val="00782F39"/>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paragraph" w:customStyle="1" w:styleId="Style26">
    <w:name w:val="Style 26"/>
    <w:basedOn w:val="Normal"/>
    <w:uiPriority w:val="99"/>
    <w:rsid w:val="00782F39"/>
    <w:pPr>
      <w:widowControl w:val="0"/>
      <w:autoSpaceDE w:val="0"/>
      <w:autoSpaceDN w:val="0"/>
      <w:spacing w:after="0" w:line="240" w:lineRule="auto"/>
      <w:ind w:left="108"/>
    </w:pPr>
    <w:rPr>
      <w:rFonts w:ascii="Times New Roman" w:eastAsiaTheme="minorEastAsia" w:hAnsi="Times New Roman" w:cs="Times New Roman"/>
      <w:color w:val="0B0B0B"/>
      <w:sz w:val="24"/>
      <w:szCs w:val="24"/>
    </w:rPr>
  </w:style>
  <w:style w:type="paragraph" w:customStyle="1" w:styleId="Style28">
    <w:name w:val="Style 28"/>
    <w:basedOn w:val="Normal"/>
    <w:uiPriority w:val="99"/>
    <w:rsid w:val="00782F39"/>
    <w:pPr>
      <w:widowControl w:val="0"/>
      <w:autoSpaceDE w:val="0"/>
      <w:autoSpaceDN w:val="0"/>
      <w:spacing w:after="0" w:line="240" w:lineRule="auto"/>
      <w:ind w:left="108"/>
    </w:pPr>
    <w:rPr>
      <w:rFonts w:ascii="Times New Roman" w:eastAsiaTheme="minorEastAsia" w:hAnsi="Times New Roman" w:cs="Times New Roman"/>
      <w:b/>
      <w:bCs/>
      <w:sz w:val="25"/>
      <w:szCs w:val="25"/>
    </w:rPr>
  </w:style>
  <w:style w:type="character" w:customStyle="1" w:styleId="CharacterStyle16">
    <w:name w:val="Character Style 16"/>
    <w:uiPriority w:val="99"/>
    <w:rsid w:val="00782F39"/>
    <w:rPr>
      <w:b/>
      <w:bCs w:val="0"/>
      <w:sz w:val="25"/>
    </w:rPr>
  </w:style>
  <w:style w:type="character" w:customStyle="1" w:styleId="CharacterStyle17">
    <w:name w:val="Character Style 17"/>
    <w:uiPriority w:val="99"/>
    <w:rsid w:val="00782F39"/>
    <w:rPr>
      <w:color w:val="0B0B0B"/>
      <w:sz w:val="24"/>
    </w:rPr>
  </w:style>
  <w:style w:type="character" w:customStyle="1" w:styleId="CharacterStyle20">
    <w:name w:val="Character Style 20"/>
    <w:uiPriority w:val="99"/>
    <w:rsid w:val="00782F39"/>
    <w:rPr>
      <w:sz w:val="20"/>
    </w:rPr>
  </w:style>
  <w:style w:type="character" w:customStyle="1" w:styleId="CharacterStyle21">
    <w:name w:val="Character Style 21"/>
    <w:uiPriority w:val="99"/>
    <w:rsid w:val="00782F39"/>
    <w:rPr>
      <w:sz w:val="24"/>
    </w:rPr>
  </w:style>
  <w:style w:type="paragraph" w:styleId="ListParagraph">
    <w:name w:val="List Paragraph"/>
    <w:basedOn w:val="Normal"/>
    <w:uiPriority w:val="34"/>
    <w:qFormat/>
    <w:rsid w:val="00782F39"/>
    <w:pPr>
      <w:ind w:left="720"/>
      <w:contextualSpacing/>
    </w:pPr>
  </w:style>
  <w:style w:type="character" w:customStyle="1" w:styleId="BodyTextIn">
    <w:name w:val="Body Text In"/>
    <w:uiPriority w:val="99"/>
    <w:rsid w:val="00782F39"/>
    <w:rPr>
      <w:rFonts w:ascii="Arial" w:hAnsi="Arial" w:cs="Arial"/>
      <w:sz w:val="22"/>
      <w:szCs w:val="22"/>
    </w:rPr>
  </w:style>
  <w:style w:type="character" w:styleId="FootnoteReference">
    <w:name w:val="footnote reference"/>
    <w:uiPriority w:val="99"/>
    <w:rsid w:val="00782F39"/>
  </w:style>
  <w:style w:type="character" w:styleId="HTMLCite">
    <w:name w:val="HTML Cite"/>
    <w:basedOn w:val="DefaultParagraphFont"/>
    <w:uiPriority w:val="99"/>
    <w:semiHidden/>
    <w:unhideWhenUsed/>
    <w:rsid w:val="00782F39"/>
    <w:rPr>
      <w:i/>
      <w:iCs/>
    </w:rPr>
  </w:style>
  <w:style w:type="paragraph" w:styleId="NormalWeb">
    <w:name w:val="Normal (Web)"/>
    <w:basedOn w:val="Normal"/>
    <w:uiPriority w:val="99"/>
    <w:unhideWhenUsed/>
    <w:rsid w:val="00782F3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evel1">
    <w:name w:val="Level 1"/>
    <w:basedOn w:val="Normal"/>
    <w:uiPriority w:val="99"/>
    <w:rsid w:val="00782F3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pPr>
    <w:rPr>
      <w:rFonts w:ascii="Arial" w:eastAsia="Times New Roman" w:hAnsi="Arial" w:cs="Arial"/>
      <w:sz w:val="24"/>
      <w:szCs w:val="24"/>
    </w:rPr>
  </w:style>
  <w:style w:type="paragraph" w:customStyle="1" w:styleId="Level3">
    <w:name w:val="Level 3"/>
    <w:basedOn w:val="Normal"/>
    <w:rsid w:val="00782F39"/>
    <w:pPr>
      <w:widowControl w:val="0"/>
      <w:numPr>
        <w:ilvl w:val="2"/>
        <w:numId w:val="4"/>
      </w:numPr>
      <w:autoSpaceDE w:val="0"/>
      <w:autoSpaceDN w:val="0"/>
      <w:adjustRightInd w:val="0"/>
      <w:spacing w:after="0" w:line="240" w:lineRule="auto"/>
      <w:ind w:left="1350" w:hanging="450"/>
      <w:outlineLvl w:val="2"/>
    </w:pPr>
    <w:rPr>
      <w:rFonts w:ascii="Arial" w:eastAsia="Times New Roman" w:hAnsi="Arial" w:cs="Times New Roman"/>
      <w:sz w:val="24"/>
      <w:szCs w:val="24"/>
    </w:rPr>
  </w:style>
  <w:style w:type="character" w:styleId="Hyperlink">
    <w:name w:val="Hyperlink"/>
    <w:basedOn w:val="DefaultParagraphFont"/>
    <w:uiPriority w:val="99"/>
    <w:unhideWhenUsed/>
    <w:rsid w:val="00782F39"/>
    <w:rPr>
      <w:color w:val="0000FF"/>
      <w:u w:val="single"/>
    </w:rPr>
  </w:style>
  <w:style w:type="character" w:styleId="CommentReference">
    <w:name w:val="annotation reference"/>
    <w:basedOn w:val="DefaultParagraphFont"/>
    <w:uiPriority w:val="99"/>
    <w:semiHidden/>
    <w:unhideWhenUsed/>
    <w:rsid w:val="00782F39"/>
    <w:rPr>
      <w:sz w:val="16"/>
      <w:szCs w:val="16"/>
    </w:rPr>
  </w:style>
  <w:style w:type="paragraph" w:styleId="CommentText">
    <w:name w:val="annotation text"/>
    <w:basedOn w:val="Normal"/>
    <w:link w:val="CommentTextChar"/>
    <w:uiPriority w:val="99"/>
    <w:semiHidden/>
    <w:unhideWhenUsed/>
    <w:rsid w:val="00782F39"/>
    <w:pPr>
      <w:spacing w:line="240" w:lineRule="auto"/>
    </w:pPr>
    <w:rPr>
      <w:sz w:val="20"/>
      <w:szCs w:val="20"/>
    </w:rPr>
  </w:style>
  <w:style w:type="character" w:customStyle="1" w:styleId="CommentTextChar">
    <w:name w:val="Comment Text Char"/>
    <w:basedOn w:val="DefaultParagraphFont"/>
    <w:link w:val="CommentText"/>
    <w:uiPriority w:val="99"/>
    <w:semiHidden/>
    <w:rsid w:val="00782F39"/>
    <w:rPr>
      <w:sz w:val="20"/>
      <w:szCs w:val="20"/>
    </w:rPr>
  </w:style>
  <w:style w:type="paragraph" w:styleId="CommentSubject">
    <w:name w:val="annotation subject"/>
    <w:basedOn w:val="CommentText"/>
    <w:next w:val="CommentText"/>
    <w:link w:val="CommentSubjectChar"/>
    <w:uiPriority w:val="99"/>
    <w:semiHidden/>
    <w:unhideWhenUsed/>
    <w:rsid w:val="00782F39"/>
    <w:rPr>
      <w:b/>
      <w:bCs/>
    </w:rPr>
  </w:style>
  <w:style w:type="character" w:customStyle="1" w:styleId="CommentSubjectChar">
    <w:name w:val="Comment Subject Char"/>
    <w:basedOn w:val="CommentTextChar"/>
    <w:link w:val="CommentSubject"/>
    <w:uiPriority w:val="99"/>
    <w:semiHidden/>
    <w:rsid w:val="00782F39"/>
    <w:rPr>
      <w:b/>
      <w:bCs/>
      <w:sz w:val="20"/>
      <w:szCs w:val="20"/>
    </w:rPr>
  </w:style>
  <w:style w:type="table" w:styleId="TableGrid">
    <w:name w:val="Table Grid"/>
    <w:basedOn w:val="TableNormal"/>
    <w:uiPriority w:val="39"/>
    <w:rsid w:val="00782F39"/>
    <w:pPr>
      <w:spacing w:after="0" w:line="24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782F39"/>
  </w:style>
  <w:style w:type="character" w:customStyle="1" w:styleId="Heading2Char">
    <w:name w:val="Heading 2 Char"/>
    <w:basedOn w:val="DefaultParagraphFont"/>
    <w:link w:val="Heading2"/>
    <w:uiPriority w:val="9"/>
    <w:rsid w:val="00782F39"/>
    <w:rPr>
      <w:rFonts w:asciiTheme="majorHAnsi" w:eastAsiaTheme="majorEastAsia" w:hAnsiTheme="majorHAnsi" w:cstheme="majorBidi"/>
      <w:color w:val="032348" w:themeColor="accent1" w:themeShade="BF"/>
      <w:sz w:val="26"/>
      <w:szCs w:val="26"/>
    </w:rPr>
  </w:style>
  <w:style w:type="character" w:customStyle="1" w:styleId="Heading3Char">
    <w:name w:val="Heading 3 Char"/>
    <w:basedOn w:val="DefaultParagraphFont"/>
    <w:link w:val="Heading3"/>
    <w:uiPriority w:val="9"/>
    <w:rsid w:val="00782F39"/>
    <w:rPr>
      <w:rFonts w:asciiTheme="majorHAnsi" w:eastAsiaTheme="majorEastAsia" w:hAnsiTheme="majorHAnsi" w:cstheme="majorBidi"/>
      <w:color w:val="021730" w:themeColor="accent1" w:themeShade="7F"/>
      <w:sz w:val="24"/>
      <w:szCs w:val="24"/>
    </w:rPr>
  </w:style>
  <w:style w:type="character" w:customStyle="1" w:styleId="Heading4Char">
    <w:name w:val="Heading 4 Char"/>
    <w:basedOn w:val="DefaultParagraphFont"/>
    <w:link w:val="Heading4"/>
    <w:uiPriority w:val="9"/>
    <w:rsid w:val="00052FF4"/>
    <w:rPr>
      <w:rFonts w:asciiTheme="majorHAnsi" w:eastAsiaTheme="majorEastAsia" w:hAnsiTheme="majorHAnsi" w:cstheme="majorBidi"/>
      <w:i/>
      <w:iCs/>
      <w:color w:val="032348" w:themeColor="accent1" w:themeShade="BF"/>
    </w:rPr>
  </w:style>
  <w:style w:type="character" w:customStyle="1" w:styleId="Heading5Char">
    <w:name w:val="Heading 5 Char"/>
    <w:basedOn w:val="DefaultParagraphFont"/>
    <w:link w:val="Heading5"/>
    <w:uiPriority w:val="9"/>
    <w:rsid w:val="00052FF4"/>
    <w:rPr>
      <w:rFonts w:asciiTheme="majorHAnsi" w:eastAsiaTheme="majorEastAsia" w:hAnsiTheme="majorHAnsi" w:cstheme="majorBidi"/>
      <w:color w:val="032348" w:themeColor="accent1" w:themeShade="BF"/>
    </w:rPr>
  </w:style>
  <w:style w:type="character" w:customStyle="1" w:styleId="Heading6Char">
    <w:name w:val="Heading 6 Char"/>
    <w:basedOn w:val="DefaultParagraphFont"/>
    <w:link w:val="Heading6"/>
    <w:uiPriority w:val="9"/>
    <w:rsid w:val="00052FF4"/>
    <w:rPr>
      <w:rFonts w:asciiTheme="majorHAnsi" w:eastAsiaTheme="majorEastAsia" w:hAnsiTheme="majorHAnsi" w:cstheme="majorBidi"/>
      <w:color w:val="021730" w:themeColor="accent1" w:themeShade="7F"/>
    </w:rPr>
  </w:style>
  <w:style w:type="paragraph" w:styleId="TOC1">
    <w:name w:val="toc 1"/>
    <w:basedOn w:val="Normal"/>
    <w:next w:val="Normal"/>
    <w:autoRedefine/>
    <w:uiPriority w:val="39"/>
    <w:unhideWhenUsed/>
    <w:rsid w:val="00987113"/>
    <w:pPr>
      <w:spacing w:after="100"/>
    </w:pPr>
  </w:style>
  <w:style w:type="paragraph" w:styleId="TOC2">
    <w:name w:val="toc 2"/>
    <w:basedOn w:val="Normal"/>
    <w:next w:val="Normal"/>
    <w:autoRedefine/>
    <w:uiPriority w:val="39"/>
    <w:unhideWhenUsed/>
    <w:rsid w:val="00987113"/>
    <w:pPr>
      <w:spacing w:after="100"/>
      <w:ind w:left="220"/>
    </w:pPr>
  </w:style>
  <w:style w:type="paragraph" w:styleId="TOCHeading">
    <w:name w:val="TOC Heading"/>
    <w:basedOn w:val="Heading1"/>
    <w:next w:val="Normal"/>
    <w:uiPriority w:val="39"/>
    <w:unhideWhenUsed/>
    <w:qFormat/>
    <w:rsid w:val="00987113"/>
    <w:pPr>
      <w:spacing w:before="240" w:line="259" w:lineRule="auto"/>
      <w:ind w:firstLine="0"/>
      <w:jc w:val="left"/>
      <w:outlineLvl w:val="9"/>
    </w:pPr>
    <w:rPr>
      <w:b w:val="0"/>
      <w:bCs w:val="0"/>
      <w:sz w:val="32"/>
      <w:szCs w:val="32"/>
    </w:rPr>
  </w:style>
  <w:style w:type="paragraph" w:styleId="TOC3">
    <w:name w:val="toc 3"/>
    <w:basedOn w:val="Normal"/>
    <w:next w:val="Normal"/>
    <w:autoRedefine/>
    <w:uiPriority w:val="39"/>
    <w:unhideWhenUsed/>
    <w:rsid w:val="00987113"/>
    <w:pPr>
      <w:spacing w:after="100" w:line="259" w:lineRule="auto"/>
      <w:ind w:left="440" w:firstLine="0"/>
      <w:jc w:val="left"/>
    </w:pPr>
    <w:rPr>
      <w:rFonts w:eastAsiaTheme="minorEastAsia" w:cs="Times New Roman"/>
    </w:rPr>
  </w:style>
  <w:style w:type="character" w:styleId="UnresolvedMention">
    <w:name w:val="Unresolved Mention"/>
    <w:basedOn w:val="DefaultParagraphFont"/>
    <w:uiPriority w:val="99"/>
    <w:semiHidden/>
    <w:unhideWhenUsed/>
    <w:rsid w:val="00970F80"/>
    <w:rPr>
      <w:color w:val="605E5C"/>
      <w:shd w:val="clear" w:color="auto" w:fill="E1DFDD"/>
    </w:rPr>
  </w:style>
  <w:style w:type="table" w:styleId="GridTable3-Accent1">
    <w:name w:val="Grid Table 3 Accent 1"/>
    <w:basedOn w:val="TableNormal"/>
    <w:uiPriority w:val="48"/>
    <w:rsid w:val="00373D7E"/>
    <w:pPr>
      <w:spacing w:after="0" w:line="240" w:lineRule="auto"/>
    </w:pPr>
    <w:tblPr>
      <w:tblStyleRowBandSize w:val="1"/>
      <w:tblStyleColBandSize w:val="1"/>
      <w:tblBorders>
        <w:top w:val="single" w:sz="4" w:space="0" w:color="167AF3" w:themeColor="accent1" w:themeTint="99"/>
        <w:left w:val="single" w:sz="4" w:space="0" w:color="167AF3" w:themeColor="accent1" w:themeTint="99"/>
        <w:bottom w:val="single" w:sz="4" w:space="0" w:color="167AF3" w:themeColor="accent1" w:themeTint="99"/>
        <w:right w:val="single" w:sz="4" w:space="0" w:color="167AF3" w:themeColor="accent1" w:themeTint="99"/>
        <w:insideH w:val="single" w:sz="4" w:space="0" w:color="167AF3" w:themeColor="accent1" w:themeTint="99"/>
        <w:insideV w:val="single" w:sz="4" w:space="0" w:color="167AF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D2FB" w:themeFill="accent1" w:themeFillTint="33"/>
      </w:tcPr>
    </w:tblStylePr>
    <w:tblStylePr w:type="band1Horz">
      <w:tblPr/>
      <w:tcPr>
        <w:shd w:val="clear" w:color="auto" w:fill="B1D2FB" w:themeFill="accent1" w:themeFillTint="33"/>
      </w:tcPr>
    </w:tblStylePr>
    <w:tblStylePr w:type="neCell">
      <w:tblPr/>
      <w:tcPr>
        <w:tcBorders>
          <w:bottom w:val="single" w:sz="4" w:space="0" w:color="167AF3" w:themeColor="accent1" w:themeTint="99"/>
        </w:tcBorders>
      </w:tcPr>
    </w:tblStylePr>
    <w:tblStylePr w:type="nwCell">
      <w:tblPr/>
      <w:tcPr>
        <w:tcBorders>
          <w:bottom w:val="single" w:sz="4" w:space="0" w:color="167AF3" w:themeColor="accent1" w:themeTint="99"/>
        </w:tcBorders>
      </w:tcPr>
    </w:tblStylePr>
    <w:tblStylePr w:type="seCell">
      <w:tblPr/>
      <w:tcPr>
        <w:tcBorders>
          <w:top w:val="single" w:sz="4" w:space="0" w:color="167AF3" w:themeColor="accent1" w:themeTint="99"/>
        </w:tcBorders>
      </w:tcPr>
    </w:tblStylePr>
    <w:tblStylePr w:type="swCell">
      <w:tblPr/>
      <w:tcPr>
        <w:tcBorders>
          <w:top w:val="single" w:sz="4" w:space="0" w:color="167AF3"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24242">
      <w:bodyDiv w:val="1"/>
      <w:marLeft w:val="0"/>
      <w:marRight w:val="0"/>
      <w:marTop w:val="0"/>
      <w:marBottom w:val="0"/>
      <w:divBdr>
        <w:top w:val="none" w:sz="0" w:space="0" w:color="auto"/>
        <w:left w:val="none" w:sz="0" w:space="0" w:color="auto"/>
        <w:bottom w:val="none" w:sz="0" w:space="0" w:color="auto"/>
        <w:right w:val="none" w:sz="0" w:space="0" w:color="auto"/>
      </w:divBdr>
    </w:div>
    <w:div w:id="538399192">
      <w:bodyDiv w:val="1"/>
      <w:marLeft w:val="0"/>
      <w:marRight w:val="0"/>
      <w:marTop w:val="0"/>
      <w:marBottom w:val="0"/>
      <w:divBdr>
        <w:top w:val="none" w:sz="0" w:space="0" w:color="auto"/>
        <w:left w:val="none" w:sz="0" w:space="0" w:color="auto"/>
        <w:bottom w:val="none" w:sz="0" w:space="0" w:color="auto"/>
        <w:right w:val="none" w:sz="0" w:space="0" w:color="auto"/>
      </w:divBdr>
    </w:div>
    <w:div w:id="630745088">
      <w:bodyDiv w:val="1"/>
      <w:marLeft w:val="0"/>
      <w:marRight w:val="0"/>
      <w:marTop w:val="0"/>
      <w:marBottom w:val="0"/>
      <w:divBdr>
        <w:top w:val="none" w:sz="0" w:space="0" w:color="auto"/>
        <w:left w:val="none" w:sz="0" w:space="0" w:color="auto"/>
        <w:bottom w:val="none" w:sz="0" w:space="0" w:color="auto"/>
        <w:right w:val="none" w:sz="0" w:space="0" w:color="auto"/>
      </w:divBdr>
    </w:div>
    <w:div w:id="812019726">
      <w:bodyDiv w:val="1"/>
      <w:marLeft w:val="0"/>
      <w:marRight w:val="0"/>
      <w:marTop w:val="0"/>
      <w:marBottom w:val="0"/>
      <w:divBdr>
        <w:top w:val="none" w:sz="0" w:space="0" w:color="auto"/>
        <w:left w:val="none" w:sz="0" w:space="0" w:color="auto"/>
        <w:bottom w:val="none" w:sz="0" w:space="0" w:color="auto"/>
        <w:right w:val="none" w:sz="0" w:space="0" w:color="auto"/>
      </w:divBdr>
    </w:div>
    <w:div w:id="995569685">
      <w:bodyDiv w:val="1"/>
      <w:marLeft w:val="0"/>
      <w:marRight w:val="0"/>
      <w:marTop w:val="0"/>
      <w:marBottom w:val="0"/>
      <w:divBdr>
        <w:top w:val="none" w:sz="0" w:space="0" w:color="auto"/>
        <w:left w:val="none" w:sz="0" w:space="0" w:color="auto"/>
        <w:bottom w:val="none" w:sz="0" w:space="0" w:color="auto"/>
        <w:right w:val="none" w:sz="0" w:space="0" w:color="auto"/>
      </w:divBdr>
    </w:div>
    <w:div w:id="1249073288">
      <w:bodyDiv w:val="1"/>
      <w:marLeft w:val="0"/>
      <w:marRight w:val="0"/>
      <w:marTop w:val="0"/>
      <w:marBottom w:val="0"/>
      <w:divBdr>
        <w:top w:val="none" w:sz="0" w:space="0" w:color="auto"/>
        <w:left w:val="none" w:sz="0" w:space="0" w:color="auto"/>
        <w:bottom w:val="none" w:sz="0" w:space="0" w:color="auto"/>
        <w:right w:val="none" w:sz="0" w:space="0" w:color="auto"/>
      </w:divBdr>
    </w:div>
    <w:div w:id="1332949666">
      <w:bodyDiv w:val="1"/>
      <w:marLeft w:val="0"/>
      <w:marRight w:val="0"/>
      <w:marTop w:val="0"/>
      <w:marBottom w:val="0"/>
      <w:divBdr>
        <w:top w:val="none" w:sz="0" w:space="0" w:color="auto"/>
        <w:left w:val="none" w:sz="0" w:space="0" w:color="auto"/>
        <w:bottom w:val="none" w:sz="0" w:space="0" w:color="auto"/>
        <w:right w:val="none" w:sz="0" w:space="0" w:color="auto"/>
      </w:divBdr>
    </w:div>
    <w:div w:id="1461805428">
      <w:bodyDiv w:val="1"/>
      <w:marLeft w:val="0"/>
      <w:marRight w:val="0"/>
      <w:marTop w:val="0"/>
      <w:marBottom w:val="0"/>
      <w:divBdr>
        <w:top w:val="none" w:sz="0" w:space="0" w:color="auto"/>
        <w:left w:val="none" w:sz="0" w:space="0" w:color="auto"/>
        <w:bottom w:val="none" w:sz="0" w:space="0" w:color="auto"/>
        <w:right w:val="none" w:sz="0" w:space="0" w:color="auto"/>
      </w:divBdr>
    </w:div>
    <w:div w:id="1641884775">
      <w:bodyDiv w:val="1"/>
      <w:marLeft w:val="0"/>
      <w:marRight w:val="0"/>
      <w:marTop w:val="0"/>
      <w:marBottom w:val="0"/>
      <w:divBdr>
        <w:top w:val="none" w:sz="0" w:space="0" w:color="auto"/>
        <w:left w:val="none" w:sz="0" w:space="0" w:color="auto"/>
        <w:bottom w:val="none" w:sz="0" w:space="0" w:color="auto"/>
        <w:right w:val="none" w:sz="0" w:space="0" w:color="auto"/>
      </w:divBdr>
    </w:div>
    <w:div w:id="1647509948">
      <w:bodyDiv w:val="1"/>
      <w:marLeft w:val="0"/>
      <w:marRight w:val="0"/>
      <w:marTop w:val="0"/>
      <w:marBottom w:val="0"/>
      <w:divBdr>
        <w:top w:val="none" w:sz="0" w:space="0" w:color="auto"/>
        <w:left w:val="none" w:sz="0" w:space="0" w:color="auto"/>
        <w:bottom w:val="none" w:sz="0" w:space="0" w:color="auto"/>
        <w:right w:val="none" w:sz="0" w:space="0" w:color="auto"/>
      </w:divBdr>
    </w:div>
    <w:div w:id="1778216062">
      <w:bodyDiv w:val="1"/>
      <w:marLeft w:val="0"/>
      <w:marRight w:val="0"/>
      <w:marTop w:val="0"/>
      <w:marBottom w:val="0"/>
      <w:divBdr>
        <w:top w:val="none" w:sz="0" w:space="0" w:color="auto"/>
        <w:left w:val="none" w:sz="0" w:space="0" w:color="auto"/>
        <w:bottom w:val="none" w:sz="0" w:space="0" w:color="auto"/>
        <w:right w:val="none" w:sz="0" w:space="0" w:color="auto"/>
      </w:divBdr>
    </w:div>
    <w:div w:id="1873297894">
      <w:bodyDiv w:val="1"/>
      <w:marLeft w:val="0"/>
      <w:marRight w:val="0"/>
      <w:marTop w:val="0"/>
      <w:marBottom w:val="0"/>
      <w:divBdr>
        <w:top w:val="none" w:sz="0" w:space="0" w:color="auto"/>
        <w:left w:val="none" w:sz="0" w:space="0" w:color="auto"/>
        <w:bottom w:val="none" w:sz="0" w:space="0" w:color="auto"/>
        <w:right w:val="none" w:sz="0" w:space="0" w:color="auto"/>
      </w:divBdr>
    </w:div>
    <w:div w:id="1970087738">
      <w:bodyDiv w:val="1"/>
      <w:marLeft w:val="0"/>
      <w:marRight w:val="0"/>
      <w:marTop w:val="0"/>
      <w:marBottom w:val="0"/>
      <w:divBdr>
        <w:top w:val="none" w:sz="0" w:space="0" w:color="auto"/>
        <w:left w:val="none" w:sz="0" w:space="0" w:color="auto"/>
        <w:bottom w:val="none" w:sz="0" w:space="0" w:color="auto"/>
        <w:right w:val="none" w:sz="0" w:space="0" w:color="auto"/>
      </w:divBdr>
    </w:div>
    <w:div w:id="205311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5.png"/><Relationship Id="rId26" Type="http://schemas.openxmlformats.org/officeDocument/2006/relationships/footer" Target="footer3.xml"/><Relationship Id="rId39" Type="http://schemas.openxmlformats.org/officeDocument/2006/relationships/hyperlink" Target="mailto:sek.prosperity@gmail.com" TargetMode="External"/><Relationship Id="rId3" Type="http://schemas.openxmlformats.org/officeDocument/2006/relationships/numbering" Target="numbering.xml"/><Relationship Id="rId21" Type="http://schemas.openxmlformats.org/officeDocument/2006/relationships/header" Target="header1.xml"/><Relationship Id="rId34" Type="http://schemas.openxmlformats.org/officeDocument/2006/relationships/hyperlink" Target="mailto:jesseE@sek-cap.com" TargetMode="External"/><Relationship Id="rId42"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header" Target="header3.xml"/><Relationship Id="rId33" Type="http://schemas.openxmlformats.org/officeDocument/2006/relationships/hyperlink" Target="mailto:cleabo@sek-cap.com" TargetMode="External"/><Relationship Id="rId38" Type="http://schemas.openxmlformats.org/officeDocument/2006/relationships/hyperlink" Target="mailto:PattyAnn@sekinc.org" TargetMode="Externa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image" Target="media/image7.emf"/><Relationship Id="rId29" Type="http://schemas.openxmlformats.org/officeDocument/2006/relationships/package" Target="embeddings/Microsoft_Excel_Worksheet3.xlsx"/><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conomicmodeling.com" TargetMode="External"/><Relationship Id="rId24" Type="http://schemas.openxmlformats.org/officeDocument/2006/relationships/footer" Target="footer2.xml"/><Relationship Id="rId32" Type="http://schemas.openxmlformats.org/officeDocument/2006/relationships/hyperlink" Target="mailto:Troy.krenzil@ks.usda.gov" TargetMode="External"/><Relationship Id="rId37" Type="http://schemas.openxmlformats.org/officeDocument/2006/relationships/hyperlink" Target="mailto:director@sekrpc.org" TargetMode="External"/><Relationship Id="rId40" Type="http://schemas.openxmlformats.org/officeDocument/2006/relationships/image" Target="media/image9.emf"/><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footer" Target="footer1.xml"/><Relationship Id="rId28" Type="http://schemas.openxmlformats.org/officeDocument/2006/relationships/image" Target="media/image8.emf"/><Relationship Id="rId36" Type="http://schemas.openxmlformats.org/officeDocument/2006/relationships/hyperlink" Target="mailto:Crystal.eisele@ks.usda.gov" TargetMode="External"/><Relationship Id="rId10" Type="http://schemas.openxmlformats.org/officeDocument/2006/relationships/image" Target="media/image2.emf"/><Relationship Id="rId19" Type="http://schemas.openxmlformats.org/officeDocument/2006/relationships/image" Target="media/image6.emf"/><Relationship Id="rId31" Type="http://schemas.openxmlformats.org/officeDocument/2006/relationships/hyperlink" Target="mailto:lynne.hinrichsen@usda.gov"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header" Target="header2.xml"/><Relationship Id="rId27" Type="http://schemas.openxmlformats.org/officeDocument/2006/relationships/footer" Target="footer4.xml"/><Relationship Id="rId30" Type="http://schemas.openxmlformats.org/officeDocument/2006/relationships/hyperlink" Target="mailto:cvanwey@kansascommerce.com" TargetMode="External"/><Relationship Id="rId35" Type="http://schemas.openxmlformats.org/officeDocument/2006/relationships/hyperlink" Target="mailto:seekancdi@gmail.com" TargetMode="Externa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sekrpc-srv\Data\Census%20Data\2019%20dat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r>
              <a:rPr lang="en-US" sz="1400" b="0" i="0" u="none" strike="noStrike" baseline="0">
                <a:solidFill>
                  <a:sysClr val="windowText" lastClr="000000">
                    <a:lumMod val="65000"/>
                    <a:lumOff val="35000"/>
                  </a:sysClr>
                </a:solidFill>
                <a:latin typeface="Century Gothic" panose="020B0502020202020204"/>
              </a:rPr>
              <a:t>Median Age of Persons in Southeast Kansas by County 1970-2019</a:t>
            </a:r>
          </a:p>
        </c:rich>
      </c:tx>
      <c:overlay val="0"/>
      <c:spPr>
        <a:noFill/>
        <a:ln>
          <a:noFill/>
        </a:ln>
        <a:effectLst/>
      </c:spPr>
      <c:txPr>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'median age'!$D$3</c:f>
              <c:strCache>
                <c:ptCount val="1"/>
                <c:pt idx="0">
                  <c:v>1970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'median age'!$C$4:$C$18</c:f>
              <c:strCache>
                <c:ptCount val="15"/>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3">
                  <c:v>Southeast Kansas</c:v>
                </c:pt>
                <c:pt idx="14">
                  <c:v>Kansas</c:v>
                </c:pt>
              </c:strCache>
            </c:strRef>
          </c:cat>
          <c:val>
            <c:numRef>
              <c:f>'median age'!$D$4:$D$18</c:f>
              <c:numCache>
                <c:formatCode>0.0_)</c:formatCode>
                <c:ptCount val="15"/>
                <c:pt idx="0">
                  <c:v>37.4</c:v>
                </c:pt>
                <c:pt idx="1">
                  <c:v>37.200000000000003</c:v>
                </c:pt>
                <c:pt idx="2">
                  <c:v>39.5</c:v>
                </c:pt>
                <c:pt idx="3">
                  <c:v>34.6</c:v>
                </c:pt>
                <c:pt idx="4">
                  <c:v>43</c:v>
                </c:pt>
                <c:pt idx="5">
                  <c:v>32.9</c:v>
                </c:pt>
                <c:pt idx="6">
                  <c:v>33.700000000000003</c:v>
                </c:pt>
                <c:pt idx="7">
                  <c:v>42.2</c:v>
                </c:pt>
                <c:pt idx="8">
                  <c:v>37</c:v>
                </c:pt>
                <c:pt idx="9">
                  <c:v>34.700000000000003</c:v>
                </c:pt>
                <c:pt idx="10">
                  <c:v>41.1</c:v>
                </c:pt>
                <c:pt idx="11">
                  <c:v>43.6</c:v>
                </c:pt>
                <c:pt idx="13">
                  <c:v>38.075000000000003</c:v>
                </c:pt>
                <c:pt idx="14">
                  <c:v>28.7</c:v>
                </c:pt>
              </c:numCache>
            </c:numRef>
          </c:val>
          <c:extLst>
            <c:ext xmlns:c16="http://schemas.microsoft.com/office/drawing/2014/chart" uri="{C3380CC4-5D6E-409C-BE32-E72D297353CC}">
              <c16:uniqueId val="{00000000-8C67-4396-8223-822B15831D53}"/>
            </c:ext>
          </c:extLst>
        </c:ser>
        <c:ser>
          <c:idx val="1"/>
          <c:order val="1"/>
          <c:tx>
            <c:strRef>
              <c:f>'median age'!$E$3</c:f>
              <c:strCache>
                <c:ptCount val="1"/>
                <c:pt idx="0">
                  <c:v>1980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'median age'!$C$4:$C$18</c:f>
              <c:strCache>
                <c:ptCount val="15"/>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3">
                  <c:v>Southeast Kansas</c:v>
                </c:pt>
                <c:pt idx="14">
                  <c:v>Kansas</c:v>
                </c:pt>
              </c:strCache>
            </c:strRef>
          </c:cat>
          <c:val>
            <c:numRef>
              <c:f>'median age'!$E$4:$E$18</c:f>
              <c:numCache>
                <c:formatCode>0.0_)</c:formatCode>
                <c:ptCount val="15"/>
                <c:pt idx="0">
                  <c:v>33.1</c:v>
                </c:pt>
                <c:pt idx="1">
                  <c:v>35.799999999999997</c:v>
                </c:pt>
                <c:pt idx="2">
                  <c:v>35.4</c:v>
                </c:pt>
                <c:pt idx="3">
                  <c:v>34</c:v>
                </c:pt>
                <c:pt idx="4">
                  <c:v>33.1</c:v>
                </c:pt>
                <c:pt idx="5">
                  <c:v>33.299999999999997</c:v>
                </c:pt>
                <c:pt idx="6">
                  <c:v>32.299999999999997</c:v>
                </c:pt>
                <c:pt idx="7">
                  <c:v>37.799999999999997</c:v>
                </c:pt>
                <c:pt idx="8">
                  <c:v>33.4</c:v>
                </c:pt>
                <c:pt idx="9">
                  <c:v>33.4</c:v>
                </c:pt>
                <c:pt idx="10">
                  <c:v>35.700000000000003</c:v>
                </c:pt>
                <c:pt idx="11">
                  <c:v>41.1</c:v>
                </c:pt>
                <c:pt idx="13">
                  <c:v>34.866666666666667</c:v>
                </c:pt>
                <c:pt idx="14">
                  <c:v>30.1</c:v>
                </c:pt>
              </c:numCache>
            </c:numRef>
          </c:val>
          <c:extLst>
            <c:ext xmlns:c16="http://schemas.microsoft.com/office/drawing/2014/chart" uri="{C3380CC4-5D6E-409C-BE32-E72D297353CC}">
              <c16:uniqueId val="{00000001-8C67-4396-8223-822B15831D53}"/>
            </c:ext>
          </c:extLst>
        </c:ser>
        <c:ser>
          <c:idx val="2"/>
          <c:order val="2"/>
          <c:tx>
            <c:strRef>
              <c:f>'median age'!$F$3</c:f>
              <c:strCache>
                <c:ptCount val="1"/>
                <c:pt idx="0">
                  <c:v>1990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'median age'!$C$4:$C$18</c:f>
              <c:strCache>
                <c:ptCount val="15"/>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3">
                  <c:v>Southeast Kansas</c:v>
                </c:pt>
                <c:pt idx="14">
                  <c:v>Kansas</c:v>
                </c:pt>
              </c:strCache>
            </c:strRef>
          </c:cat>
          <c:val>
            <c:numRef>
              <c:f>'median age'!$F$4:$F$18</c:f>
              <c:numCache>
                <c:formatCode>0.0_)</c:formatCode>
                <c:ptCount val="15"/>
                <c:pt idx="0">
                  <c:v>35.5</c:v>
                </c:pt>
                <c:pt idx="1">
                  <c:v>38.1</c:v>
                </c:pt>
                <c:pt idx="2">
                  <c:v>36.799999999999997</c:v>
                </c:pt>
                <c:pt idx="3">
                  <c:v>35.799999999999997</c:v>
                </c:pt>
                <c:pt idx="4">
                  <c:v>36.200000000000003</c:v>
                </c:pt>
                <c:pt idx="5">
                  <c:v>34.4</c:v>
                </c:pt>
                <c:pt idx="6">
                  <c:v>35</c:v>
                </c:pt>
                <c:pt idx="7">
                  <c:v>39.299999999999997</c:v>
                </c:pt>
                <c:pt idx="8">
                  <c:v>36.5</c:v>
                </c:pt>
                <c:pt idx="9">
                  <c:v>36.299999999999997</c:v>
                </c:pt>
                <c:pt idx="10">
                  <c:v>39.1</c:v>
                </c:pt>
                <c:pt idx="11">
                  <c:v>41.4</c:v>
                </c:pt>
                <c:pt idx="13">
                  <c:v>37.033333333333331</c:v>
                </c:pt>
                <c:pt idx="14">
                  <c:v>32.9</c:v>
                </c:pt>
              </c:numCache>
            </c:numRef>
          </c:val>
          <c:extLst>
            <c:ext xmlns:c16="http://schemas.microsoft.com/office/drawing/2014/chart" uri="{C3380CC4-5D6E-409C-BE32-E72D297353CC}">
              <c16:uniqueId val="{00000002-8C67-4396-8223-822B15831D53}"/>
            </c:ext>
          </c:extLst>
        </c:ser>
        <c:ser>
          <c:idx val="3"/>
          <c:order val="3"/>
          <c:tx>
            <c:strRef>
              <c:f>'median age'!$G$3</c:f>
              <c:strCache>
                <c:ptCount val="1"/>
                <c:pt idx="0">
                  <c:v>2000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'median age'!$C$4:$C$18</c:f>
              <c:strCache>
                <c:ptCount val="15"/>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3">
                  <c:v>Southeast Kansas</c:v>
                </c:pt>
                <c:pt idx="14">
                  <c:v>Kansas</c:v>
                </c:pt>
              </c:strCache>
            </c:strRef>
          </c:cat>
          <c:val>
            <c:numRef>
              <c:f>'median age'!$G$4:$G$18</c:f>
              <c:numCache>
                <c:formatCode>0.0_)</c:formatCode>
                <c:ptCount val="15"/>
                <c:pt idx="0">
                  <c:v>38.799999999999997</c:v>
                </c:pt>
                <c:pt idx="1">
                  <c:v>39.6</c:v>
                </c:pt>
                <c:pt idx="2">
                  <c:v>38</c:v>
                </c:pt>
                <c:pt idx="3">
                  <c:v>37</c:v>
                </c:pt>
                <c:pt idx="4">
                  <c:v>39.200000000000003</c:v>
                </c:pt>
                <c:pt idx="5">
                  <c:v>33.799999999999997</c:v>
                </c:pt>
                <c:pt idx="6">
                  <c:v>37.9</c:v>
                </c:pt>
                <c:pt idx="7">
                  <c:v>40.799999999999997</c:v>
                </c:pt>
                <c:pt idx="8">
                  <c:v>39.1</c:v>
                </c:pt>
                <c:pt idx="9">
                  <c:v>38.4</c:v>
                </c:pt>
                <c:pt idx="10">
                  <c:v>40.6</c:v>
                </c:pt>
                <c:pt idx="11">
                  <c:v>44.1</c:v>
                </c:pt>
                <c:pt idx="13">
                  <c:v>38.94166666666667</c:v>
                </c:pt>
                <c:pt idx="14">
                  <c:v>35.200000000000003</c:v>
                </c:pt>
              </c:numCache>
            </c:numRef>
          </c:val>
          <c:extLst>
            <c:ext xmlns:c16="http://schemas.microsoft.com/office/drawing/2014/chart" uri="{C3380CC4-5D6E-409C-BE32-E72D297353CC}">
              <c16:uniqueId val="{00000003-8C67-4396-8223-822B15831D53}"/>
            </c:ext>
          </c:extLst>
        </c:ser>
        <c:ser>
          <c:idx val="4"/>
          <c:order val="4"/>
          <c:tx>
            <c:strRef>
              <c:f>'median age'!$H$3</c:f>
              <c:strCache>
                <c:ptCount val="1"/>
                <c:pt idx="0">
                  <c:v>2010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'median age'!$C$4:$C$18</c:f>
              <c:strCache>
                <c:ptCount val="15"/>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3">
                  <c:v>Southeast Kansas</c:v>
                </c:pt>
                <c:pt idx="14">
                  <c:v>Kansas</c:v>
                </c:pt>
              </c:strCache>
            </c:strRef>
          </c:cat>
          <c:val>
            <c:numRef>
              <c:f>'median age'!$H$4:$H$18</c:f>
              <c:numCache>
                <c:formatCode>0.0_)</c:formatCode>
                <c:ptCount val="15"/>
                <c:pt idx="0">
                  <c:v>40.799999952316284</c:v>
                </c:pt>
                <c:pt idx="1">
                  <c:v>42.099999904632568</c:v>
                </c:pt>
                <c:pt idx="2">
                  <c:v>38.199999928474426</c:v>
                </c:pt>
                <c:pt idx="3">
                  <c:v>40.5</c:v>
                </c:pt>
                <c:pt idx="4">
                  <c:v>43</c:v>
                </c:pt>
                <c:pt idx="5">
                  <c:v>32.599999904632568</c:v>
                </c:pt>
                <c:pt idx="6">
                  <c:v>40.5</c:v>
                </c:pt>
                <c:pt idx="7">
                  <c:v>44.799999952316284</c:v>
                </c:pt>
                <c:pt idx="8">
                  <c:v>39.899999976158142</c:v>
                </c:pt>
                <c:pt idx="9">
                  <c:v>40.199999928474426</c:v>
                </c:pt>
                <c:pt idx="10">
                  <c:v>43.099999904632568</c:v>
                </c:pt>
                <c:pt idx="11">
                  <c:v>48.199999928474426</c:v>
                </c:pt>
                <c:pt idx="13">
                  <c:v>41.158333281675972</c:v>
                </c:pt>
                <c:pt idx="14">
                  <c:v>36</c:v>
                </c:pt>
              </c:numCache>
            </c:numRef>
          </c:val>
          <c:extLst>
            <c:ext xmlns:c16="http://schemas.microsoft.com/office/drawing/2014/chart" uri="{C3380CC4-5D6E-409C-BE32-E72D297353CC}">
              <c16:uniqueId val="{00000004-8C67-4396-8223-822B15831D53}"/>
            </c:ext>
          </c:extLst>
        </c:ser>
        <c:ser>
          <c:idx val="5"/>
          <c:order val="5"/>
          <c:tx>
            <c:strRef>
              <c:f>'median age'!$I$3</c:f>
              <c:strCache>
                <c:ptCount val="1"/>
                <c:pt idx="0">
                  <c:v>2019</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'median age'!$C$4:$C$18</c:f>
              <c:strCache>
                <c:ptCount val="15"/>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3">
                  <c:v>Southeast Kansas</c:v>
                </c:pt>
                <c:pt idx="14">
                  <c:v>Kansas</c:v>
                </c:pt>
              </c:strCache>
            </c:strRef>
          </c:cat>
          <c:val>
            <c:numRef>
              <c:f>'median age'!$I$4:$I$18</c:f>
              <c:numCache>
                <c:formatCode>0.0_)</c:formatCode>
                <c:ptCount val="15"/>
                <c:pt idx="0">
                  <c:v>41.4</c:v>
                </c:pt>
                <c:pt idx="1">
                  <c:v>41.7</c:v>
                </c:pt>
                <c:pt idx="2">
                  <c:v>41.7</c:v>
                </c:pt>
                <c:pt idx="3">
                  <c:v>39.200000000000003</c:v>
                </c:pt>
                <c:pt idx="4">
                  <c:v>42.5</c:v>
                </c:pt>
                <c:pt idx="5">
                  <c:v>44.4</c:v>
                </c:pt>
                <c:pt idx="6">
                  <c:v>41.3</c:v>
                </c:pt>
                <c:pt idx="7">
                  <c:v>45.5</c:v>
                </c:pt>
                <c:pt idx="8">
                  <c:v>40.299999999999997</c:v>
                </c:pt>
                <c:pt idx="9">
                  <c:v>40.6</c:v>
                </c:pt>
                <c:pt idx="10">
                  <c:v>41.2</c:v>
                </c:pt>
                <c:pt idx="11">
                  <c:v>47.2</c:v>
                </c:pt>
                <c:pt idx="13">
                  <c:v>42.25</c:v>
                </c:pt>
                <c:pt idx="14">
                  <c:v>36.700000000000003</c:v>
                </c:pt>
              </c:numCache>
            </c:numRef>
          </c:val>
          <c:extLst>
            <c:ext xmlns:c16="http://schemas.microsoft.com/office/drawing/2014/chart" uri="{C3380CC4-5D6E-409C-BE32-E72D297353CC}">
              <c16:uniqueId val="{00000005-8C67-4396-8223-822B15831D53}"/>
            </c:ext>
          </c:extLst>
        </c:ser>
        <c:dLbls>
          <c:showLegendKey val="0"/>
          <c:showVal val="1"/>
          <c:showCatName val="0"/>
          <c:showSerName val="0"/>
          <c:showPercent val="0"/>
          <c:showBubbleSize val="0"/>
        </c:dLbls>
        <c:gapWidth val="6"/>
        <c:overlap val="100"/>
        <c:axId val="816356072"/>
        <c:axId val="816350824"/>
      </c:barChart>
      <c:catAx>
        <c:axId val="816356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crossAx val="816350824"/>
        <c:crosses val="autoZero"/>
        <c:auto val="1"/>
        <c:lblAlgn val="ctr"/>
        <c:lblOffset val="100"/>
        <c:noMultiLvlLbl val="0"/>
      </c:catAx>
      <c:valAx>
        <c:axId val="816350824"/>
        <c:scaling>
          <c:orientation val="minMax"/>
        </c:scaling>
        <c:delete val="1"/>
        <c:axPos val="b"/>
        <c:majorGridlines>
          <c:spPr>
            <a:ln w="9525" cap="flat" cmpd="sng" algn="ctr">
              <a:solidFill>
                <a:schemeClr val="tx1">
                  <a:lumMod val="15000"/>
                  <a:lumOff val="85000"/>
                </a:schemeClr>
              </a:solidFill>
              <a:round/>
            </a:ln>
            <a:effectLst/>
          </c:spPr>
        </c:majorGridlines>
        <c:numFmt formatCode="0.0_)" sourceLinked="1"/>
        <c:majorTickMark val="none"/>
        <c:minorTickMark val="none"/>
        <c:tickLblPos val="nextTo"/>
        <c:crossAx val="8163560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SEK</a:t>
            </a:r>
            <a:r>
              <a:rPr lang="en-US" baseline="0"/>
              <a:t> Regional Education Characteristics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0868734915382451E-2"/>
          <c:y val="0.15060291060291059"/>
          <c:w val="0.93116462479213125"/>
          <c:h val="0.55314354936402177"/>
        </c:manualLayout>
      </c:layout>
      <c:barChart>
        <c:barDir val="col"/>
        <c:grouping val="clustered"/>
        <c:varyColors val="0"/>
        <c:ser>
          <c:idx val="0"/>
          <c:order val="0"/>
          <c:tx>
            <c:strRef>
              <c:f>'Educational Attainment'!$B$4</c:f>
              <c:strCache>
                <c:ptCount val="1"/>
                <c:pt idx="0">
                  <c:v>No H.S.Diploma</c:v>
                </c:pt>
              </c:strCache>
            </c:strRef>
          </c:tx>
          <c:spPr>
            <a:solidFill>
              <a:schemeClr val="accent1"/>
            </a:solidFill>
            <a:ln>
              <a:noFill/>
            </a:ln>
            <a:effectLst/>
          </c:spPr>
          <c:invertIfNegative val="0"/>
          <c:cat>
            <c:strRef>
              <c:f>'Educational Attainment'!$A$5:$A$20</c:f>
              <c:strCache>
                <c:ptCount val="16"/>
                <c:pt idx="0">
                  <c:v>Allen </c:v>
                </c:pt>
                <c:pt idx="1">
                  <c:v>Anderson </c:v>
                </c:pt>
                <c:pt idx="2">
                  <c:v>Bourbon</c:v>
                </c:pt>
                <c:pt idx="3">
                  <c:v>Cherokee</c:v>
                </c:pt>
                <c:pt idx="4">
                  <c:v>Coffey </c:v>
                </c:pt>
                <c:pt idx="5">
                  <c:v>Crawford</c:v>
                </c:pt>
                <c:pt idx="6">
                  <c:v>Labette </c:v>
                </c:pt>
                <c:pt idx="7">
                  <c:v>Linn</c:v>
                </c:pt>
                <c:pt idx="8">
                  <c:v>Montgomery </c:v>
                </c:pt>
                <c:pt idx="9">
                  <c:v>Neosho </c:v>
                </c:pt>
                <c:pt idx="10">
                  <c:v>Wilson</c:v>
                </c:pt>
                <c:pt idx="11">
                  <c:v>Woodson </c:v>
                </c:pt>
                <c:pt idx="13">
                  <c:v>Southeast Kansas</c:v>
                </c:pt>
                <c:pt idx="14">
                  <c:v>Kansas</c:v>
                </c:pt>
                <c:pt idx="15">
                  <c:v>U.S. </c:v>
                </c:pt>
              </c:strCache>
            </c:strRef>
          </c:cat>
          <c:val>
            <c:numRef>
              <c:f>'Educational Attainment'!$B$5:$B$20</c:f>
              <c:numCache>
                <c:formatCode>General</c:formatCode>
                <c:ptCount val="16"/>
                <c:pt idx="0">
                  <c:v>9.57</c:v>
                </c:pt>
                <c:pt idx="1">
                  <c:v>9.15</c:v>
                </c:pt>
                <c:pt idx="2">
                  <c:v>9.5399999999999991</c:v>
                </c:pt>
                <c:pt idx="3">
                  <c:v>12.8</c:v>
                </c:pt>
                <c:pt idx="4">
                  <c:v>7.4499999999999993</c:v>
                </c:pt>
                <c:pt idx="5">
                  <c:v>9.91</c:v>
                </c:pt>
                <c:pt idx="6">
                  <c:v>12.55</c:v>
                </c:pt>
                <c:pt idx="7">
                  <c:v>11.03</c:v>
                </c:pt>
                <c:pt idx="8">
                  <c:v>10.98</c:v>
                </c:pt>
                <c:pt idx="9">
                  <c:v>8.61</c:v>
                </c:pt>
                <c:pt idx="10">
                  <c:v>13</c:v>
                </c:pt>
                <c:pt idx="11">
                  <c:v>10.209999999999999</c:v>
                </c:pt>
                <c:pt idx="13">
                  <c:v>10.4</c:v>
                </c:pt>
                <c:pt idx="14">
                  <c:v>9.6999999999999993</c:v>
                </c:pt>
                <c:pt idx="15">
                  <c:v>13.01</c:v>
                </c:pt>
              </c:numCache>
            </c:numRef>
          </c:val>
          <c:extLst>
            <c:ext xmlns:c16="http://schemas.microsoft.com/office/drawing/2014/chart" uri="{C3380CC4-5D6E-409C-BE32-E72D297353CC}">
              <c16:uniqueId val="{00000000-7F25-4577-B190-EEA512E5B577}"/>
            </c:ext>
          </c:extLst>
        </c:ser>
        <c:ser>
          <c:idx val="1"/>
          <c:order val="1"/>
          <c:tx>
            <c:strRef>
              <c:f>'Educational Attainment'!$C$4</c:f>
              <c:strCache>
                <c:ptCount val="1"/>
                <c:pt idx="0">
                  <c:v>H.S. Diploma</c:v>
                </c:pt>
              </c:strCache>
            </c:strRef>
          </c:tx>
          <c:spPr>
            <a:solidFill>
              <a:schemeClr val="accent2"/>
            </a:solidFill>
            <a:ln>
              <a:noFill/>
            </a:ln>
            <a:effectLst/>
          </c:spPr>
          <c:invertIfNegative val="0"/>
          <c:cat>
            <c:strRef>
              <c:f>'Educational Attainment'!$A$5:$A$20</c:f>
              <c:strCache>
                <c:ptCount val="16"/>
                <c:pt idx="0">
                  <c:v>Allen </c:v>
                </c:pt>
                <c:pt idx="1">
                  <c:v>Anderson </c:v>
                </c:pt>
                <c:pt idx="2">
                  <c:v>Bourbon</c:v>
                </c:pt>
                <c:pt idx="3">
                  <c:v>Cherokee</c:v>
                </c:pt>
                <c:pt idx="4">
                  <c:v>Coffey </c:v>
                </c:pt>
                <c:pt idx="5">
                  <c:v>Crawford</c:v>
                </c:pt>
                <c:pt idx="6">
                  <c:v>Labette </c:v>
                </c:pt>
                <c:pt idx="7">
                  <c:v>Linn</c:v>
                </c:pt>
                <c:pt idx="8">
                  <c:v>Montgomery </c:v>
                </c:pt>
                <c:pt idx="9">
                  <c:v>Neosho </c:v>
                </c:pt>
                <c:pt idx="10">
                  <c:v>Wilson</c:v>
                </c:pt>
                <c:pt idx="11">
                  <c:v>Woodson </c:v>
                </c:pt>
                <c:pt idx="13">
                  <c:v>Southeast Kansas</c:v>
                </c:pt>
                <c:pt idx="14">
                  <c:v>Kansas</c:v>
                </c:pt>
                <c:pt idx="15">
                  <c:v>U.S. </c:v>
                </c:pt>
              </c:strCache>
            </c:strRef>
          </c:cat>
          <c:val>
            <c:numRef>
              <c:f>'Educational Attainment'!$C$5:$C$20</c:f>
              <c:numCache>
                <c:formatCode>General</c:formatCode>
                <c:ptCount val="16"/>
                <c:pt idx="0">
                  <c:v>32.6</c:v>
                </c:pt>
                <c:pt idx="1">
                  <c:v>37</c:v>
                </c:pt>
                <c:pt idx="2">
                  <c:v>29.6</c:v>
                </c:pt>
                <c:pt idx="3">
                  <c:v>34.200000000000003</c:v>
                </c:pt>
                <c:pt idx="4">
                  <c:v>37.299999999999997</c:v>
                </c:pt>
                <c:pt idx="5">
                  <c:v>28.8</c:v>
                </c:pt>
                <c:pt idx="6">
                  <c:v>32.6</c:v>
                </c:pt>
                <c:pt idx="7">
                  <c:v>37.700000000000003</c:v>
                </c:pt>
                <c:pt idx="8">
                  <c:v>30.4</c:v>
                </c:pt>
                <c:pt idx="9">
                  <c:v>31.4</c:v>
                </c:pt>
                <c:pt idx="10">
                  <c:v>36.299999999999997</c:v>
                </c:pt>
                <c:pt idx="11">
                  <c:v>38.299999999999997</c:v>
                </c:pt>
                <c:pt idx="13">
                  <c:v>33.85</c:v>
                </c:pt>
                <c:pt idx="14">
                  <c:v>26.6</c:v>
                </c:pt>
                <c:pt idx="15">
                  <c:v>23.94</c:v>
                </c:pt>
              </c:numCache>
            </c:numRef>
          </c:val>
          <c:extLst>
            <c:ext xmlns:c16="http://schemas.microsoft.com/office/drawing/2014/chart" uri="{C3380CC4-5D6E-409C-BE32-E72D297353CC}">
              <c16:uniqueId val="{00000001-7F25-4577-B190-EEA512E5B577}"/>
            </c:ext>
          </c:extLst>
        </c:ser>
        <c:ser>
          <c:idx val="2"/>
          <c:order val="2"/>
          <c:tx>
            <c:strRef>
              <c:f>'Educational Attainment'!$D$4</c:f>
              <c:strCache>
                <c:ptCount val="1"/>
                <c:pt idx="0">
                  <c:v>Some College</c:v>
                </c:pt>
              </c:strCache>
            </c:strRef>
          </c:tx>
          <c:spPr>
            <a:solidFill>
              <a:schemeClr val="accent3"/>
            </a:solidFill>
            <a:ln>
              <a:noFill/>
            </a:ln>
            <a:effectLst/>
          </c:spPr>
          <c:invertIfNegative val="0"/>
          <c:cat>
            <c:strRef>
              <c:f>'Educational Attainment'!$A$5:$A$20</c:f>
              <c:strCache>
                <c:ptCount val="16"/>
                <c:pt idx="0">
                  <c:v>Allen </c:v>
                </c:pt>
                <c:pt idx="1">
                  <c:v>Anderson </c:v>
                </c:pt>
                <c:pt idx="2">
                  <c:v>Bourbon</c:v>
                </c:pt>
                <c:pt idx="3">
                  <c:v>Cherokee</c:v>
                </c:pt>
                <c:pt idx="4">
                  <c:v>Coffey </c:v>
                </c:pt>
                <c:pt idx="5">
                  <c:v>Crawford</c:v>
                </c:pt>
                <c:pt idx="6">
                  <c:v>Labette </c:v>
                </c:pt>
                <c:pt idx="7">
                  <c:v>Linn</c:v>
                </c:pt>
                <c:pt idx="8">
                  <c:v>Montgomery </c:v>
                </c:pt>
                <c:pt idx="9">
                  <c:v>Neosho </c:v>
                </c:pt>
                <c:pt idx="10">
                  <c:v>Wilson</c:v>
                </c:pt>
                <c:pt idx="11">
                  <c:v>Woodson </c:v>
                </c:pt>
                <c:pt idx="13">
                  <c:v>Southeast Kansas</c:v>
                </c:pt>
                <c:pt idx="14">
                  <c:v>Kansas</c:v>
                </c:pt>
                <c:pt idx="15">
                  <c:v>U.S. </c:v>
                </c:pt>
              </c:strCache>
            </c:strRef>
          </c:cat>
          <c:val>
            <c:numRef>
              <c:f>'Educational Attainment'!$D$5:$D$20</c:f>
              <c:numCache>
                <c:formatCode>General</c:formatCode>
                <c:ptCount val="16"/>
                <c:pt idx="0">
                  <c:v>26.92</c:v>
                </c:pt>
                <c:pt idx="1">
                  <c:v>23.78</c:v>
                </c:pt>
                <c:pt idx="2">
                  <c:v>27.78</c:v>
                </c:pt>
                <c:pt idx="3">
                  <c:v>27.03</c:v>
                </c:pt>
                <c:pt idx="4">
                  <c:v>26.39</c:v>
                </c:pt>
                <c:pt idx="5">
                  <c:v>24.6</c:v>
                </c:pt>
                <c:pt idx="6">
                  <c:v>24.69</c:v>
                </c:pt>
                <c:pt idx="7">
                  <c:v>25.5</c:v>
                </c:pt>
                <c:pt idx="8">
                  <c:v>28.71</c:v>
                </c:pt>
                <c:pt idx="9">
                  <c:v>31.15</c:v>
                </c:pt>
                <c:pt idx="10">
                  <c:v>26.04</c:v>
                </c:pt>
                <c:pt idx="11">
                  <c:v>27.58</c:v>
                </c:pt>
                <c:pt idx="13">
                  <c:v>26.680833333333336</c:v>
                </c:pt>
                <c:pt idx="14">
                  <c:v>23.9</c:v>
                </c:pt>
                <c:pt idx="15">
                  <c:v>20.95</c:v>
                </c:pt>
              </c:numCache>
            </c:numRef>
          </c:val>
          <c:extLst>
            <c:ext xmlns:c16="http://schemas.microsoft.com/office/drawing/2014/chart" uri="{C3380CC4-5D6E-409C-BE32-E72D297353CC}">
              <c16:uniqueId val="{00000002-7F25-4577-B190-EEA512E5B577}"/>
            </c:ext>
          </c:extLst>
        </c:ser>
        <c:ser>
          <c:idx val="3"/>
          <c:order val="3"/>
          <c:tx>
            <c:strRef>
              <c:f>'Educational Attainment'!$E$4</c:f>
              <c:strCache>
                <c:ptCount val="1"/>
                <c:pt idx="0">
                  <c:v>Assosiates Degree</c:v>
                </c:pt>
              </c:strCache>
            </c:strRef>
          </c:tx>
          <c:spPr>
            <a:solidFill>
              <a:schemeClr val="accent4"/>
            </a:solidFill>
            <a:ln>
              <a:noFill/>
            </a:ln>
            <a:effectLst/>
          </c:spPr>
          <c:invertIfNegative val="0"/>
          <c:cat>
            <c:strRef>
              <c:f>'Educational Attainment'!$A$5:$A$20</c:f>
              <c:strCache>
                <c:ptCount val="16"/>
                <c:pt idx="0">
                  <c:v>Allen </c:v>
                </c:pt>
                <c:pt idx="1">
                  <c:v>Anderson </c:v>
                </c:pt>
                <c:pt idx="2">
                  <c:v>Bourbon</c:v>
                </c:pt>
                <c:pt idx="3">
                  <c:v>Cherokee</c:v>
                </c:pt>
                <c:pt idx="4">
                  <c:v>Coffey </c:v>
                </c:pt>
                <c:pt idx="5">
                  <c:v>Crawford</c:v>
                </c:pt>
                <c:pt idx="6">
                  <c:v>Labette </c:v>
                </c:pt>
                <c:pt idx="7">
                  <c:v>Linn</c:v>
                </c:pt>
                <c:pt idx="8">
                  <c:v>Montgomery </c:v>
                </c:pt>
                <c:pt idx="9">
                  <c:v>Neosho </c:v>
                </c:pt>
                <c:pt idx="10">
                  <c:v>Wilson</c:v>
                </c:pt>
                <c:pt idx="11">
                  <c:v>Woodson </c:v>
                </c:pt>
                <c:pt idx="13">
                  <c:v>Southeast Kansas</c:v>
                </c:pt>
                <c:pt idx="14">
                  <c:v>Kansas</c:v>
                </c:pt>
                <c:pt idx="15">
                  <c:v>U.S. </c:v>
                </c:pt>
              </c:strCache>
            </c:strRef>
          </c:cat>
          <c:val>
            <c:numRef>
              <c:f>'Educational Attainment'!$E$5:$E$20</c:f>
              <c:numCache>
                <c:formatCode>General</c:formatCode>
                <c:ptCount val="16"/>
                <c:pt idx="0">
                  <c:v>12.61</c:v>
                </c:pt>
                <c:pt idx="1">
                  <c:v>10.86</c:v>
                </c:pt>
                <c:pt idx="2">
                  <c:v>11.36</c:v>
                </c:pt>
                <c:pt idx="3">
                  <c:v>7.49</c:v>
                </c:pt>
                <c:pt idx="4">
                  <c:v>7.92</c:v>
                </c:pt>
                <c:pt idx="5">
                  <c:v>8.3699999999999992</c:v>
                </c:pt>
                <c:pt idx="6">
                  <c:v>12.19</c:v>
                </c:pt>
                <c:pt idx="7">
                  <c:v>9.83</c:v>
                </c:pt>
                <c:pt idx="8">
                  <c:v>12.32</c:v>
                </c:pt>
                <c:pt idx="9">
                  <c:v>9.9700000000000006</c:v>
                </c:pt>
                <c:pt idx="10">
                  <c:v>9.3800000000000008</c:v>
                </c:pt>
                <c:pt idx="11">
                  <c:v>10.17</c:v>
                </c:pt>
                <c:pt idx="13">
                  <c:v>10.205833333333333</c:v>
                </c:pt>
                <c:pt idx="14">
                  <c:v>8.1</c:v>
                </c:pt>
                <c:pt idx="15">
                  <c:v>8.17</c:v>
                </c:pt>
              </c:numCache>
            </c:numRef>
          </c:val>
          <c:extLst>
            <c:ext xmlns:c16="http://schemas.microsoft.com/office/drawing/2014/chart" uri="{C3380CC4-5D6E-409C-BE32-E72D297353CC}">
              <c16:uniqueId val="{00000003-7F25-4577-B190-EEA512E5B577}"/>
            </c:ext>
          </c:extLst>
        </c:ser>
        <c:ser>
          <c:idx val="4"/>
          <c:order val="4"/>
          <c:tx>
            <c:strRef>
              <c:f>'Educational Attainment'!$F$4</c:f>
              <c:strCache>
                <c:ptCount val="1"/>
                <c:pt idx="0">
                  <c:v>Bachlors Degree</c:v>
                </c:pt>
              </c:strCache>
            </c:strRef>
          </c:tx>
          <c:spPr>
            <a:solidFill>
              <a:schemeClr val="accent5"/>
            </a:solidFill>
            <a:ln>
              <a:noFill/>
            </a:ln>
            <a:effectLst/>
          </c:spPr>
          <c:invertIfNegative val="0"/>
          <c:cat>
            <c:strRef>
              <c:f>'Educational Attainment'!$A$5:$A$20</c:f>
              <c:strCache>
                <c:ptCount val="16"/>
                <c:pt idx="0">
                  <c:v>Allen </c:v>
                </c:pt>
                <c:pt idx="1">
                  <c:v>Anderson </c:v>
                </c:pt>
                <c:pt idx="2">
                  <c:v>Bourbon</c:v>
                </c:pt>
                <c:pt idx="3">
                  <c:v>Cherokee</c:v>
                </c:pt>
                <c:pt idx="4">
                  <c:v>Coffey </c:v>
                </c:pt>
                <c:pt idx="5">
                  <c:v>Crawford</c:v>
                </c:pt>
                <c:pt idx="6">
                  <c:v>Labette </c:v>
                </c:pt>
                <c:pt idx="7">
                  <c:v>Linn</c:v>
                </c:pt>
                <c:pt idx="8">
                  <c:v>Montgomery </c:v>
                </c:pt>
                <c:pt idx="9">
                  <c:v>Neosho </c:v>
                </c:pt>
                <c:pt idx="10">
                  <c:v>Wilson</c:v>
                </c:pt>
                <c:pt idx="11">
                  <c:v>Woodson </c:v>
                </c:pt>
                <c:pt idx="13">
                  <c:v>Southeast Kansas</c:v>
                </c:pt>
                <c:pt idx="14">
                  <c:v>Kansas</c:v>
                </c:pt>
                <c:pt idx="15">
                  <c:v>U.S. </c:v>
                </c:pt>
              </c:strCache>
            </c:strRef>
          </c:cat>
          <c:val>
            <c:numRef>
              <c:f>'Educational Attainment'!$F$5:$F$20</c:f>
              <c:numCache>
                <c:formatCode>General</c:formatCode>
                <c:ptCount val="16"/>
                <c:pt idx="0">
                  <c:v>11.9</c:v>
                </c:pt>
                <c:pt idx="1">
                  <c:v>10.199999999999999</c:v>
                </c:pt>
                <c:pt idx="2">
                  <c:v>14.1</c:v>
                </c:pt>
                <c:pt idx="3">
                  <c:v>11.7</c:v>
                </c:pt>
                <c:pt idx="4">
                  <c:v>15.6</c:v>
                </c:pt>
                <c:pt idx="5">
                  <c:v>17.600000000000001</c:v>
                </c:pt>
                <c:pt idx="6">
                  <c:v>11.4</c:v>
                </c:pt>
                <c:pt idx="7">
                  <c:v>11.5</c:v>
                </c:pt>
                <c:pt idx="8">
                  <c:v>11.7</c:v>
                </c:pt>
                <c:pt idx="9">
                  <c:v>10.9</c:v>
                </c:pt>
                <c:pt idx="10">
                  <c:v>10.199999999999999</c:v>
                </c:pt>
                <c:pt idx="11">
                  <c:v>10.3</c:v>
                </c:pt>
                <c:pt idx="13">
                  <c:v>12.258333333333335</c:v>
                </c:pt>
                <c:pt idx="14">
                  <c:v>20.2</c:v>
                </c:pt>
                <c:pt idx="15">
                  <c:v>18.809999999999999</c:v>
                </c:pt>
              </c:numCache>
            </c:numRef>
          </c:val>
          <c:extLst>
            <c:ext xmlns:c16="http://schemas.microsoft.com/office/drawing/2014/chart" uri="{C3380CC4-5D6E-409C-BE32-E72D297353CC}">
              <c16:uniqueId val="{00000004-7F25-4577-B190-EEA512E5B577}"/>
            </c:ext>
          </c:extLst>
        </c:ser>
        <c:ser>
          <c:idx val="5"/>
          <c:order val="5"/>
          <c:tx>
            <c:strRef>
              <c:f>'Educational Attainment'!$G$4</c:f>
              <c:strCache>
                <c:ptCount val="1"/>
                <c:pt idx="0">
                  <c:v>Higher Degree</c:v>
                </c:pt>
              </c:strCache>
            </c:strRef>
          </c:tx>
          <c:spPr>
            <a:solidFill>
              <a:schemeClr val="accent6"/>
            </a:solidFill>
            <a:ln>
              <a:noFill/>
            </a:ln>
            <a:effectLst/>
          </c:spPr>
          <c:invertIfNegative val="0"/>
          <c:cat>
            <c:strRef>
              <c:f>'Educational Attainment'!$A$5:$A$20</c:f>
              <c:strCache>
                <c:ptCount val="16"/>
                <c:pt idx="0">
                  <c:v>Allen </c:v>
                </c:pt>
                <c:pt idx="1">
                  <c:v>Anderson </c:v>
                </c:pt>
                <c:pt idx="2">
                  <c:v>Bourbon</c:v>
                </c:pt>
                <c:pt idx="3">
                  <c:v>Cherokee</c:v>
                </c:pt>
                <c:pt idx="4">
                  <c:v>Coffey </c:v>
                </c:pt>
                <c:pt idx="5">
                  <c:v>Crawford</c:v>
                </c:pt>
                <c:pt idx="6">
                  <c:v>Labette </c:v>
                </c:pt>
                <c:pt idx="7">
                  <c:v>Linn</c:v>
                </c:pt>
                <c:pt idx="8">
                  <c:v>Montgomery </c:v>
                </c:pt>
                <c:pt idx="9">
                  <c:v>Neosho </c:v>
                </c:pt>
                <c:pt idx="10">
                  <c:v>Wilson</c:v>
                </c:pt>
                <c:pt idx="11">
                  <c:v>Woodson </c:v>
                </c:pt>
                <c:pt idx="13">
                  <c:v>Southeast Kansas</c:v>
                </c:pt>
                <c:pt idx="14">
                  <c:v>Kansas</c:v>
                </c:pt>
                <c:pt idx="15">
                  <c:v>U.S. </c:v>
                </c:pt>
              </c:strCache>
            </c:strRef>
          </c:cat>
          <c:val>
            <c:numRef>
              <c:f>'Educational Attainment'!$G$5:$G$20</c:f>
              <c:numCache>
                <c:formatCode>General</c:formatCode>
                <c:ptCount val="16"/>
                <c:pt idx="0">
                  <c:v>6.4499999999999993</c:v>
                </c:pt>
                <c:pt idx="1">
                  <c:v>8.9599999999999991</c:v>
                </c:pt>
                <c:pt idx="2">
                  <c:v>7.59</c:v>
                </c:pt>
                <c:pt idx="3">
                  <c:v>6.7799999999999994</c:v>
                </c:pt>
                <c:pt idx="4">
                  <c:v>5.5</c:v>
                </c:pt>
                <c:pt idx="5">
                  <c:v>10.720000000000002</c:v>
                </c:pt>
                <c:pt idx="6">
                  <c:v>6.59</c:v>
                </c:pt>
                <c:pt idx="7">
                  <c:v>4.45</c:v>
                </c:pt>
                <c:pt idx="8">
                  <c:v>5.9399999999999995</c:v>
                </c:pt>
                <c:pt idx="9">
                  <c:v>8.01</c:v>
                </c:pt>
                <c:pt idx="10">
                  <c:v>5.1199999999999992</c:v>
                </c:pt>
                <c:pt idx="11">
                  <c:v>3.43</c:v>
                </c:pt>
                <c:pt idx="13">
                  <c:v>6.6283333333333347</c:v>
                </c:pt>
                <c:pt idx="14">
                  <c:v>11.3</c:v>
                </c:pt>
                <c:pt idx="15">
                  <c:v>11.48</c:v>
                </c:pt>
              </c:numCache>
            </c:numRef>
          </c:val>
          <c:extLst>
            <c:ext xmlns:c16="http://schemas.microsoft.com/office/drawing/2014/chart" uri="{C3380CC4-5D6E-409C-BE32-E72D297353CC}">
              <c16:uniqueId val="{00000005-7F25-4577-B190-EEA512E5B577}"/>
            </c:ext>
          </c:extLst>
        </c:ser>
        <c:dLbls>
          <c:showLegendKey val="0"/>
          <c:showVal val="0"/>
          <c:showCatName val="0"/>
          <c:showSerName val="0"/>
          <c:showPercent val="0"/>
          <c:showBubbleSize val="0"/>
        </c:dLbls>
        <c:gapWidth val="219"/>
        <c:overlap val="-27"/>
        <c:axId val="703837960"/>
        <c:axId val="703835008"/>
      </c:barChart>
      <c:catAx>
        <c:axId val="703837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3835008"/>
        <c:crosses val="autoZero"/>
        <c:auto val="1"/>
        <c:lblAlgn val="ctr"/>
        <c:lblOffset val="100"/>
        <c:noMultiLvlLbl val="0"/>
      </c:catAx>
      <c:valAx>
        <c:axId val="703835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3837960"/>
        <c:crosses val="autoZero"/>
        <c:crossBetween val="between"/>
      </c:valAx>
      <c:spPr>
        <a:noFill/>
        <a:ln>
          <a:noFill/>
        </a:ln>
        <a:effectLst/>
      </c:spPr>
    </c:plotArea>
    <c:legend>
      <c:legendPos val="b"/>
      <c:layout>
        <c:manualLayout>
          <c:xMode val="edge"/>
          <c:yMode val="edge"/>
          <c:x val="1.8206695847072768E-2"/>
          <c:y val="0.9151415740392117"/>
          <c:w val="0.96159952435155738"/>
          <c:h val="6.82264093287715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 Capita Personal Income by County, 2017 - 2019</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6401063074662832E-2"/>
          <c:y val="0.15247195639006664"/>
          <c:w val="0.8926345763383351"/>
          <c:h val="0.36586989703210177"/>
        </c:manualLayout>
      </c:layout>
      <c:barChart>
        <c:barDir val="col"/>
        <c:grouping val="clustered"/>
        <c:varyColors val="0"/>
        <c:ser>
          <c:idx val="0"/>
          <c:order val="0"/>
          <c:tx>
            <c:strRef>
              <c:f>'C:\Users\office\Downloads\[lapi1120.xlsx]Table'!$C$2:$C$4</c:f>
              <c:strCache>
                <c:ptCount val="3"/>
                <c:pt idx="0">
                  <c:v>Per capita personal income1</c:v>
                </c:pt>
                <c:pt idx="1">
                  <c:v>Dollars</c:v>
                </c:pt>
                <c:pt idx="2">
                  <c:v>2017</c:v>
                </c:pt>
              </c:strCache>
            </c:strRef>
          </c:tx>
          <c:spPr>
            <a:solidFill>
              <a:schemeClr val="accent1"/>
            </a:solidFill>
            <a:ln>
              <a:noFill/>
            </a:ln>
            <a:effectLst/>
          </c:spPr>
          <c:invertIfNegative val="0"/>
          <c:cat>
            <c:strRef>
              <c:f>'C:\Users\office\Downloads\[lapi1120.xlsx]Table'!$B$5:$B$19</c:f>
              <c:strCache>
                <c:ptCount val="15"/>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3">
                  <c:v>Southeast Kansas</c:v>
                </c:pt>
                <c:pt idx="14">
                  <c:v>Kansas</c:v>
                </c:pt>
              </c:strCache>
            </c:strRef>
          </c:cat>
          <c:val>
            <c:numRef>
              <c:f>'C:\Users\office\Downloads\[lapi1120.xlsx]Table'!$C$5:$C$19</c:f>
              <c:numCache>
                <c:formatCode>#,##0</c:formatCode>
                <c:ptCount val="15"/>
                <c:pt idx="0">
                  <c:v>37513</c:v>
                </c:pt>
                <c:pt idx="1">
                  <c:v>37679</c:v>
                </c:pt>
                <c:pt idx="2">
                  <c:v>40950</c:v>
                </c:pt>
                <c:pt idx="3">
                  <c:v>37352</c:v>
                </c:pt>
                <c:pt idx="4">
                  <c:v>48860</c:v>
                </c:pt>
                <c:pt idx="5">
                  <c:v>36446</c:v>
                </c:pt>
                <c:pt idx="6">
                  <c:v>40474</c:v>
                </c:pt>
                <c:pt idx="7">
                  <c:v>36878</c:v>
                </c:pt>
                <c:pt idx="8">
                  <c:v>35249</c:v>
                </c:pt>
                <c:pt idx="9">
                  <c:v>37172</c:v>
                </c:pt>
                <c:pt idx="10">
                  <c:v>41636</c:v>
                </c:pt>
                <c:pt idx="11">
                  <c:v>34749</c:v>
                </c:pt>
                <c:pt idx="13">
                  <c:v>38746.5</c:v>
                </c:pt>
                <c:pt idx="14">
                  <c:v>48883</c:v>
                </c:pt>
              </c:numCache>
            </c:numRef>
          </c:val>
          <c:extLst>
            <c:ext xmlns:c16="http://schemas.microsoft.com/office/drawing/2014/chart" uri="{C3380CC4-5D6E-409C-BE32-E72D297353CC}">
              <c16:uniqueId val="{00000000-6301-480B-B6E0-A39D7A7DD9F9}"/>
            </c:ext>
          </c:extLst>
        </c:ser>
        <c:ser>
          <c:idx val="1"/>
          <c:order val="1"/>
          <c:tx>
            <c:strRef>
              <c:f>'C:\Users\office\Downloads\[lapi1120.xlsx]Table'!$D$2:$D$4</c:f>
              <c:strCache>
                <c:ptCount val="3"/>
                <c:pt idx="0">
                  <c:v>Per capita personal income1</c:v>
                </c:pt>
                <c:pt idx="1">
                  <c:v>Dollars</c:v>
                </c:pt>
                <c:pt idx="2">
                  <c:v>2018</c:v>
                </c:pt>
              </c:strCache>
            </c:strRef>
          </c:tx>
          <c:spPr>
            <a:solidFill>
              <a:schemeClr val="accent2"/>
            </a:solidFill>
            <a:ln>
              <a:noFill/>
            </a:ln>
            <a:effectLst/>
          </c:spPr>
          <c:invertIfNegative val="0"/>
          <c:cat>
            <c:strRef>
              <c:f>'C:\Users\office\Downloads\[lapi1120.xlsx]Table'!$B$5:$B$19</c:f>
              <c:strCache>
                <c:ptCount val="15"/>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3">
                  <c:v>Southeast Kansas</c:v>
                </c:pt>
                <c:pt idx="14">
                  <c:v>Kansas</c:v>
                </c:pt>
              </c:strCache>
            </c:strRef>
          </c:cat>
          <c:val>
            <c:numRef>
              <c:f>'C:\Users\office\Downloads\[lapi1120.xlsx]Table'!$D$5:$D$19</c:f>
              <c:numCache>
                <c:formatCode>#,##0</c:formatCode>
                <c:ptCount val="15"/>
                <c:pt idx="0">
                  <c:v>39762</c:v>
                </c:pt>
                <c:pt idx="1">
                  <c:v>38609</c:v>
                </c:pt>
                <c:pt idx="2">
                  <c:v>45087</c:v>
                </c:pt>
                <c:pt idx="3">
                  <c:v>40941</c:v>
                </c:pt>
                <c:pt idx="4">
                  <c:v>53008</c:v>
                </c:pt>
                <c:pt idx="5">
                  <c:v>38253</c:v>
                </c:pt>
                <c:pt idx="6">
                  <c:v>42426</c:v>
                </c:pt>
                <c:pt idx="7">
                  <c:v>38465</c:v>
                </c:pt>
                <c:pt idx="8">
                  <c:v>37326</c:v>
                </c:pt>
                <c:pt idx="9">
                  <c:v>39139</c:v>
                </c:pt>
                <c:pt idx="10">
                  <c:v>41871</c:v>
                </c:pt>
                <c:pt idx="11">
                  <c:v>37911</c:v>
                </c:pt>
                <c:pt idx="13">
                  <c:v>41066.5</c:v>
                </c:pt>
                <c:pt idx="14">
                  <c:v>51261</c:v>
                </c:pt>
              </c:numCache>
            </c:numRef>
          </c:val>
          <c:extLst>
            <c:ext xmlns:c16="http://schemas.microsoft.com/office/drawing/2014/chart" uri="{C3380CC4-5D6E-409C-BE32-E72D297353CC}">
              <c16:uniqueId val="{00000001-6301-480B-B6E0-A39D7A7DD9F9}"/>
            </c:ext>
          </c:extLst>
        </c:ser>
        <c:ser>
          <c:idx val="2"/>
          <c:order val="2"/>
          <c:tx>
            <c:strRef>
              <c:f>'C:\Users\office\Downloads\[lapi1120.xlsx]Table'!$E$2:$E$4</c:f>
              <c:strCache>
                <c:ptCount val="3"/>
                <c:pt idx="0">
                  <c:v>Per capita personal income1</c:v>
                </c:pt>
                <c:pt idx="1">
                  <c:v>Dollars</c:v>
                </c:pt>
                <c:pt idx="2">
                  <c:v>2019</c:v>
                </c:pt>
              </c:strCache>
            </c:strRef>
          </c:tx>
          <c:spPr>
            <a:solidFill>
              <a:schemeClr val="accent3"/>
            </a:solidFill>
            <a:ln>
              <a:noFill/>
            </a:ln>
            <a:effectLst/>
          </c:spPr>
          <c:invertIfNegative val="0"/>
          <c:cat>
            <c:strRef>
              <c:f>'C:\Users\office\Downloads\[lapi1120.xlsx]Table'!$B$5:$B$19</c:f>
              <c:strCache>
                <c:ptCount val="15"/>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3">
                  <c:v>Southeast Kansas</c:v>
                </c:pt>
                <c:pt idx="14">
                  <c:v>Kansas</c:v>
                </c:pt>
              </c:strCache>
            </c:strRef>
          </c:cat>
          <c:val>
            <c:numRef>
              <c:f>'C:\Users\office\Downloads\[lapi1120.xlsx]Table'!$E$5:$E$19</c:f>
              <c:numCache>
                <c:formatCode>#,##0</c:formatCode>
                <c:ptCount val="15"/>
                <c:pt idx="0">
                  <c:v>43163</c:v>
                </c:pt>
                <c:pt idx="1">
                  <c:v>42046</c:v>
                </c:pt>
                <c:pt idx="2">
                  <c:v>46149</c:v>
                </c:pt>
                <c:pt idx="3">
                  <c:v>42872</c:v>
                </c:pt>
                <c:pt idx="4">
                  <c:v>55119</c:v>
                </c:pt>
                <c:pt idx="5">
                  <c:v>39788</c:v>
                </c:pt>
                <c:pt idx="6">
                  <c:v>44760</c:v>
                </c:pt>
                <c:pt idx="7">
                  <c:v>41013</c:v>
                </c:pt>
                <c:pt idx="8">
                  <c:v>39041</c:v>
                </c:pt>
                <c:pt idx="9">
                  <c:v>41324</c:v>
                </c:pt>
                <c:pt idx="10">
                  <c:v>44521</c:v>
                </c:pt>
                <c:pt idx="11">
                  <c:v>42276</c:v>
                </c:pt>
                <c:pt idx="13">
                  <c:v>43506</c:v>
                </c:pt>
                <c:pt idx="14">
                  <c:v>53426</c:v>
                </c:pt>
              </c:numCache>
            </c:numRef>
          </c:val>
          <c:extLst>
            <c:ext xmlns:c16="http://schemas.microsoft.com/office/drawing/2014/chart" uri="{C3380CC4-5D6E-409C-BE32-E72D297353CC}">
              <c16:uniqueId val="{00000002-6301-480B-B6E0-A39D7A7DD9F9}"/>
            </c:ext>
          </c:extLst>
        </c:ser>
        <c:ser>
          <c:idx val="3"/>
          <c:order val="3"/>
          <c:tx>
            <c:strRef>
              <c:f>'C:\Users\office\Downloads\[lapi1120.xlsx]Table'!$F$2:$F$4</c:f>
              <c:strCache>
                <c:ptCount val="3"/>
                <c:pt idx="0">
                  <c:v>Percent change from preceding period</c:v>
                </c:pt>
                <c:pt idx="1">
                  <c:v>Percent change</c:v>
                </c:pt>
                <c:pt idx="2">
                  <c:v>2018</c:v>
                </c:pt>
              </c:strCache>
            </c:strRef>
          </c:tx>
          <c:spPr>
            <a:solidFill>
              <a:schemeClr val="accent4"/>
            </a:solidFill>
            <a:ln>
              <a:noFill/>
            </a:ln>
            <a:effectLst/>
          </c:spPr>
          <c:invertIfNegative val="0"/>
          <c:cat>
            <c:strRef>
              <c:f>'C:\Users\office\Downloads\[lapi1120.xlsx]Table'!$B$5:$B$19</c:f>
              <c:strCache>
                <c:ptCount val="15"/>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3">
                  <c:v>Southeast Kansas</c:v>
                </c:pt>
                <c:pt idx="14">
                  <c:v>Kansas</c:v>
                </c:pt>
              </c:strCache>
            </c:strRef>
          </c:cat>
          <c:val>
            <c:numRef>
              <c:f>'C:\Users\office\Downloads\[lapi1120.xlsx]Table'!$F$5:$F$19</c:f>
              <c:numCache>
                <c:formatCode>General</c:formatCode>
                <c:ptCount val="15"/>
                <c:pt idx="0">
                  <c:v>6</c:v>
                </c:pt>
                <c:pt idx="1">
                  <c:v>2.5</c:v>
                </c:pt>
                <c:pt idx="2">
                  <c:v>10.1</c:v>
                </c:pt>
                <c:pt idx="3">
                  <c:v>9.6</c:v>
                </c:pt>
                <c:pt idx="4">
                  <c:v>8.5</c:v>
                </c:pt>
                <c:pt idx="5">
                  <c:v>5</c:v>
                </c:pt>
                <c:pt idx="6">
                  <c:v>4.8</c:v>
                </c:pt>
                <c:pt idx="7">
                  <c:v>4.3</c:v>
                </c:pt>
                <c:pt idx="8">
                  <c:v>5.9</c:v>
                </c:pt>
                <c:pt idx="9">
                  <c:v>5.3</c:v>
                </c:pt>
                <c:pt idx="10">
                  <c:v>0.6</c:v>
                </c:pt>
                <c:pt idx="11">
                  <c:v>9.1</c:v>
                </c:pt>
                <c:pt idx="13" formatCode="0.00">
                  <c:v>5.9749999999999988</c:v>
                </c:pt>
                <c:pt idx="14">
                  <c:v>4.9000000000000004</c:v>
                </c:pt>
              </c:numCache>
            </c:numRef>
          </c:val>
          <c:extLst>
            <c:ext xmlns:c16="http://schemas.microsoft.com/office/drawing/2014/chart" uri="{C3380CC4-5D6E-409C-BE32-E72D297353CC}">
              <c16:uniqueId val="{00000003-6301-480B-B6E0-A39D7A7DD9F9}"/>
            </c:ext>
          </c:extLst>
        </c:ser>
        <c:ser>
          <c:idx val="4"/>
          <c:order val="4"/>
          <c:tx>
            <c:strRef>
              <c:f>'C:\Users\office\Downloads\[lapi1120.xlsx]Table'!$G$2:$G$4</c:f>
              <c:strCache>
                <c:ptCount val="3"/>
                <c:pt idx="0">
                  <c:v>Percent change from preceding period</c:v>
                </c:pt>
                <c:pt idx="1">
                  <c:v>Percent change</c:v>
                </c:pt>
                <c:pt idx="2">
                  <c:v>2019</c:v>
                </c:pt>
              </c:strCache>
            </c:strRef>
          </c:tx>
          <c:spPr>
            <a:solidFill>
              <a:schemeClr val="accent5"/>
            </a:solidFill>
            <a:ln>
              <a:noFill/>
            </a:ln>
            <a:effectLst/>
          </c:spPr>
          <c:invertIfNegative val="0"/>
          <c:cat>
            <c:strRef>
              <c:f>'C:\Users\office\Downloads\[lapi1120.xlsx]Table'!$B$5:$B$19</c:f>
              <c:strCache>
                <c:ptCount val="15"/>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3">
                  <c:v>Southeast Kansas</c:v>
                </c:pt>
                <c:pt idx="14">
                  <c:v>Kansas</c:v>
                </c:pt>
              </c:strCache>
            </c:strRef>
          </c:cat>
          <c:val>
            <c:numRef>
              <c:f>'C:\Users\office\Downloads\[lapi1120.xlsx]Table'!$G$5:$G$19</c:f>
              <c:numCache>
                <c:formatCode>General</c:formatCode>
                <c:ptCount val="15"/>
                <c:pt idx="0">
                  <c:v>8.6</c:v>
                </c:pt>
                <c:pt idx="1">
                  <c:v>8.9</c:v>
                </c:pt>
                <c:pt idx="2">
                  <c:v>2.4</c:v>
                </c:pt>
                <c:pt idx="3">
                  <c:v>4.7</c:v>
                </c:pt>
                <c:pt idx="4">
                  <c:v>4</c:v>
                </c:pt>
                <c:pt idx="5">
                  <c:v>4</c:v>
                </c:pt>
                <c:pt idx="6">
                  <c:v>5.5</c:v>
                </c:pt>
                <c:pt idx="7">
                  <c:v>6.6</c:v>
                </c:pt>
                <c:pt idx="8">
                  <c:v>4.5999999999999996</c:v>
                </c:pt>
                <c:pt idx="9">
                  <c:v>5.6</c:v>
                </c:pt>
                <c:pt idx="10">
                  <c:v>6.3</c:v>
                </c:pt>
                <c:pt idx="11">
                  <c:v>11.5</c:v>
                </c:pt>
                <c:pt idx="13" formatCode="0.00">
                  <c:v>6.0583333333333327</c:v>
                </c:pt>
                <c:pt idx="14">
                  <c:v>4.2</c:v>
                </c:pt>
              </c:numCache>
            </c:numRef>
          </c:val>
          <c:extLst>
            <c:ext xmlns:c16="http://schemas.microsoft.com/office/drawing/2014/chart" uri="{C3380CC4-5D6E-409C-BE32-E72D297353CC}">
              <c16:uniqueId val="{00000004-6301-480B-B6E0-A39D7A7DD9F9}"/>
            </c:ext>
          </c:extLst>
        </c:ser>
        <c:dLbls>
          <c:showLegendKey val="0"/>
          <c:showVal val="0"/>
          <c:showCatName val="0"/>
          <c:showSerName val="0"/>
          <c:showPercent val="0"/>
          <c:showBubbleSize val="0"/>
        </c:dLbls>
        <c:gapWidth val="219"/>
        <c:overlap val="-27"/>
        <c:axId val="761402088"/>
        <c:axId val="761404712"/>
      </c:barChart>
      <c:catAx>
        <c:axId val="761402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1404712"/>
        <c:crosses val="autoZero"/>
        <c:auto val="1"/>
        <c:lblAlgn val="ctr"/>
        <c:lblOffset val="100"/>
        <c:noMultiLvlLbl val="0"/>
      </c:catAx>
      <c:valAx>
        <c:axId val="761404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1402088"/>
        <c:crosses val="autoZero"/>
        <c:crossBetween val="between"/>
      </c:valAx>
      <c:spPr>
        <a:noFill/>
        <a:ln>
          <a:noFill/>
        </a:ln>
        <a:effectLst/>
      </c:spPr>
    </c:plotArea>
    <c:legend>
      <c:legendPos val="b"/>
      <c:layout>
        <c:manualLayout>
          <c:xMode val="edge"/>
          <c:yMode val="edge"/>
          <c:x val="0.12552534706746565"/>
          <c:y val="0.73686444579043009"/>
          <c:w val="0.77410637349576583"/>
          <c:h val="0.226881809004643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Persons</a:t>
            </a:r>
            <a:r>
              <a:rPr lang="en-US" baseline="0"/>
              <a:t> by Race and Hisspanic Orgin in SEK Counties  </a:t>
            </a:r>
            <a:endParaRPr lang="en-US"/>
          </a:p>
        </c:rich>
      </c:tx>
      <c:layout>
        <c:manualLayout>
          <c:xMode val="edge"/>
          <c:yMode val="edge"/>
          <c:x val="0.45219040474598121"/>
          <c:y val="2.609727164887307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954619579676834"/>
          <c:y val="9.0425869221244667E-2"/>
          <c:w val="0.80372094406298478"/>
          <c:h val="0.69209328273784265"/>
        </c:manualLayout>
      </c:layout>
      <c:barChart>
        <c:barDir val="bar"/>
        <c:grouping val="stacked"/>
        <c:varyColors val="0"/>
        <c:ser>
          <c:idx val="0"/>
          <c:order val="0"/>
          <c:tx>
            <c:strRef>
              <c:f>'Population by race'!$B$3</c:f>
              <c:strCache>
                <c:ptCount val="1"/>
                <c:pt idx="0">
                  <c:v>Total Population</c:v>
                </c:pt>
              </c:strCache>
            </c:strRef>
          </c:tx>
          <c:spPr>
            <a:solidFill>
              <a:schemeClr val="accent1"/>
            </a:solidFill>
            <a:ln>
              <a:noFill/>
            </a:ln>
            <a:effectLst/>
          </c:spPr>
          <c:invertIfNegative val="0"/>
          <c:cat>
            <c:strRef>
              <c:f>'Population by race'!$A$4:$A$16</c:f>
              <c:strCache>
                <c:ptCount val="13"/>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2">
                  <c:v>Southeast Kansas</c:v>
                </c:pt>
              </c:strCache>
            </c:strRef>
          </c:cat>
          <c:val>
            <c:numRef>
              <c:f>('Population by race'!$B$4:$B$16,'Population by race'!$A$18)</c:f>
              <c:numCache>
                <c:formatCode>#,##0</c:formatCode>
                <c:ptCount val="14"/>
                <c:pt idx="0">
                  <c:v>13371</c:v>
                </c:pt>
                <c:pt idx="1">
                  <c:v>8102</c:v>
                </c:pt>
                <c:pt idx="2">
                  <c:v>15173</c:v>
                </c:pt>
                <c:pt idx="3">
                  <c:v>21603</c:v>
                </c:pt>
                <c:pt idx="4">
                  <c:v>8601</c:v>
                </c:pt>
                <c:pt idx="5">
                  <c:v>39134</c:v>
                </c:pt>
                <c:pt idx="6">
                  <c:v>21607</c:v>
                </c:pt>
                <c:pt idx="7">
                  <c:v>9656</c:v>
                </c:pt>
                <c:pt idx="8">
                  <c:v>35471</c:v>
                </c:pt>
                <c:pt idx="9">
                  <c:v>16512</c:v>
                </c:pt>
                <c:pt idx="10">
                  <c:v>9409</c:v>
                </c:pt>
                <c:pt idx="11">
                  <c:v>3309</c:v>
                </c:pt>
                <c:pt idx="12">
                  <c:v>201948</c:v>
                </c:pt>
                <c:pt idx="13" formatCode="General">
                  <c:v>0</c:v>
                </c:pt>
              </c:numCache>
            </c:numRef>
          </c:val>
          <c:extLst>
            <c:ext xmlns:c16="http://schemas.microsoft.com/office/drawing/2014/chart" uri="{C3380CC4-5D6E-409C-BE32-E72D297353CC}">
              <c16:uniqueId val="{00000000-F58F-449B-972E-24D814F5FB01}"/>
            </c:ext>
          </c:extLst>
        </c:ser>
        <c:ser>
          <c:idx val="1"/>
          <c:order val="1"/>
          <c:tx>
            <c:strRef>
              <c:f>'Population by race'!$C$3</c:f>
              <c:strCache>
                <c:ptCount val="1"/>
                <c:pt idx="0">
                  <c:v>Total Hispanic</c:v>
                </c:pt>
              </c:strCache>
            </c:strRef>
          </c:tx>
          <c:spPr>
            <a:solidFill>
              <a:schemeClr val="accent2"/>
            </a:solidFill>
            <a:ln>
              <a:noFill/>
            </a:ln>
            <a:effectLst/>
          </c:spPr>
          <c:invertIfNegative val="0"/>
          <c:cat>
            <c:strRef>
              <c:f>'Population by race'!$A$4:$A$16</c:f>
              <c:strCache>
                <c:ptCount val="13"/>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2">
                  <c:v>Southeast Kansas</c:v>
                </c:pt>
              </c:strCache>
            </c:strRef>
          </c:cat>
          <c:val>
            <c:numRef>
              <c:f>'Population by race'!$C$4:$C$16</c:f>
              <c:numCache>
                <c:formatCode>#,##0</c:formatCode>
                <c:ptCount val="13"/>
                <c:pt idx="0">
                  <c:v>392</c:v>
                </c:pt>
                <c:pt idx="1">
                  <c:v>123</c:v>
                </c:pt>
                <c:pt idx="2">
                  <c:v>309</c:v>
                </c:pt>
                <c:pt idx="3">
                  <c:v>424</c:v>
                </c:pt>
                <c:pt idx="4">
                  <c:v>176</c:v>
                </c:pt>
                <c:pt idx="5">
                  <c:v>1762</c:v>
                </c:pt>
                <c:pt idx="6">
                  <c:v>875</c:v>
                </c:pt>
                <c:pt idx="7">
                  <c:v>186</c:v>
                </c:pt>
                <c:pt idx="8">
                  <c:v>1844</c:v>
                </c:pt>
                <c:pt idx="9">
                  <c:v>686</c:v>
                </c:pt>
                <c:pt idx="10">
                  <c:v>217</c:v>
                </c:pt>
                <c:pt idx="11">
                  <c:v>69</c:v>
                </c:pt>
                <c:pt idx="12">
                  <c:v>7063</c:v>
                </c:pt>
              </c:numCache>
            </c:numRef>
          </c:val>
          <c:extLst>
            <c:ext xmlns:c16="http://schemas.microsoft.com/office/drawing/2014/chart" uri="{C3380CC4-5D6E-409C-BE32-E72D297353CC}">
              <c16:uniqueId val="{00000001-F58F-449B-972E-24D814F5FB01}"/>
            </c:ext>
          </c:extLst>
        </c:ser>
        <c:ser>
          <c:idx val="2"/>
          <c:order val="2"/>
          <c:tx>
            <c:strRef>
              <c:f>'Population by race'!$D$3</c:f>
              <c:strCache>
                <c:ptCount val="1"/>
                <c:pt idx="0">
                  <c:v>White</c:v>
                </c:pt>
              </c:strCache>
            </c:strRef>
          </c:tx>
          <c:spPr>
            <a:solidFill>
              <a:schemeClr val="accent3"/>
            </a:solidFill>
            <a:ln>
              <a:noFill/>
            </a:ln>
            <a:effectLst/>
          </c:spPr>
          <c:invertIfNegative val="0"/>
          <c:cat>
            <c:strRef>
              <c:f>'Population by race'!$A$4:$A$16</c:f>
              <c:strCache>
                <c:ptCount val="13"/>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2">
                  <c:v>Southeast Kansas</c:v>
                </c:pt>
              </c:strCache>
            </c:strRef>
          </c:cat>
          <c:val>
            <c:numRef>
              <c:f>'Population by race'!$D$4:$D$16</c:f>
              <c:numCache>
                <c:formatCode>#,##0</c:formatCode>
                <c:ptCount val="13"/>
                <c:pt idx="0">
                  <c:v>12478</c:v>
                </c:pt>
                <c:pt idx="1">
                  <c:v>7843</c:v>
                </c:pt>
                <c:pt idx="2">
                  <c:v>14115</c:v>
                </c:pt>
                <c:pt idx="3">
                  <c:v>19513</c:v>
                </c:pt>
                <c:pt idx="4">
                  <c:v>8298</c:v>
                </c:pt>
                <c:pt idx="5">
                  <c:v>35685</c:v>
                </c:pt>
                <c:pt idx="6">
                  <c:v>19024</c:v>
                </c:pt>
                <c:pt idx="7">
                  <c:v>9307</c:v>
                </c:pt>
                <c:pt idx="8">
                  <c:v>29561</c:v>
                </c:pt>
                <c:pt idx="9">
                  <c:v>15542</c:v>
                </c:pt>
                <c:pt idx="10">
                  <c:v>8995</c:v>
                </c:pt>
                <c:pt idx="11">
                  <c:v>3161</c:v>
                </c:pt>
                <c:pt idx="12">
                  <c:v>183522</c:v>
                </c:pt>
              </c:numCache>
            </c:numRef>
          </c:val>
          <c:extLst>
            <c:ext xmlns:c16="http://schemas.microsoft.com/office/drawing/2014/chart" uri="{C3380CC4-5D6E-409C-BE32-E72D297353CC}">
              <c16:uniqueId val="{00000002-F58F-449B-972E-24D814F5FB01}"/>
            </c:ext>
          </c:extLst>
        </c:ser>
        <c:ser>
          <c:idx val="3"/>
          <c:order val="3"/>
          <c:tx>
            <c:strRef>
              <c:f>'Population by race'!$E$3</c:f>
              <c:strCache>
                <c:ptCount val="1"/>
                <c:pt idx="0">
                  <c:v>Black</c:v>
                </c:pt>
              </c:strCache>
            </c:strRef>
          </c:tx>
          <c:spPr>
            <a:solidFill>
              <a:schemeClr val="accent4"/>
            </a:solidFill>
            <a:ln>
              <a:noFill/>
            </a:ln>
            <a:effectLst/>
          </c:spPr>
          <c:invertIfNegative val="0"/>
          <c:cat>
            <c:strRef>
              <c:f>'Population by race'!$A$4:$A$16</c:f>
              <c:strCache>
                <c:ptCount val="13"/>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2">
                  <c:v>Southeast Kansas</c:v>
                </c:pt>
              </c:strCache>
            </c:strRef>
          </c:cat>
          <c:val>
            <c:numRef>
              <c:f>'Population by race'!$E$4:$E$16</c:f>
              <c:numCache>
                <c:formatCode>#,##0</c:formatCode>
                <c:ptCount val="13"/>
                <c:pt idx="0">
                  <c:v>249</c:v>
                </c:pt>
                <c:pt idx="1">
                  <c:v>40</c:v>
                </c:pt>
                <c:pt idx="2">
                  <c:v>427</c:v>
                </c:pt>
                <c:pt idx="3">
                  <c:v>118</c:v>
                </c:pt>
                <c:pt idx="4">
                  <c:v>47</c:v>
                </c:pt>
                <c:pt idx="5">
                  <c:v>785</c:v>
                </c:pt>
                <c:pt idx="6">
                  <c:v>1008</c:v>
                </c:pt>
                <c:pt idx="7">
                  <c:v>43</c:v>
                </c:pt>
                <c:pt idx="8">
                  <c:v>2059</c:v>
                </c:pt>
                <c:pt idx="9">
                  <c:v>197</c:v>
                </c:pt>
                <c:pt idx="10">
                  <c:v>31</c:v>
                </c:pt>
                <c:pt idx="11">
                  <c:v>12</c:v>
                </c:pt>
                <c:pt idx="12">
                  <c:v>5016</c:v>
                </c:pt>
              </c:numCache>
            </c:numRef>
          </c:val>
          <c:extLst>
            <c:ext xmlns:c16="http://schemas.microsoft.com/office/drawing/2014/chart" uri="{C3380CC4-5D6E-409C-BE32-E72D297353CC}">
              <c16:uniqueId val="{00000003-F58F-449B-972E-24D814F5FB01}"/>
            </c:ext>
          </c:extLst>
        </c:ser>
        <c:ser>
          <c:idx val="4"/>
          <c:order val="4"/>
          <c:tx>
            <c:strRef>
              <c:f>'Population by race'!$F$3</c:f>
              <c:strCache>
                <c:ptCount val="1"/>
                <c:pt idx="0">
                  <c:v>American Indian, Alaskan Native</c:v>
                </c:pt>
              </c:strCache>
            </c:strRef>
          </c:tx>
          <c:spPr>
            <a:solidFill>
              <a:schemeClr val="accent5"/>
            </a:solidFill>
            <a:ln>
              <a:noFill/>
            </a:ln>
            <a:effectLst/>
          </c:spPr>
          <c:invertIfNegative val="0"/>
          <c:cat>
            <c:strRef>
              <c:f>'Population by race'!$A$4:$A$16</c:f>
              <c:strCache>
                <c:ptCount val="13"/>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2">
                  <c:v>Southeast Kansas</c:v>
                </c:pt>
              </c:strCache>
            </c:strRef>
          </c:cat>
          <c:val>
            <c:numRef>
              <c:f>'Population by race'!$F$4:$F$16</c:f>
              <c:numCache>
                <c:formatCode>#,##0</c:formatCode>
                <c:ptCount val="13"/>
                <c:pt idx="0">
                  <c:v>108</c:v>
                </c:pt>
                <c:pt idx="1">
                  <c:v>39</c:v>
                </c:pt>
                <c:pt idx="2">
                  <c:v>114</c:v>
                </c:pt>
                <c:pt idx="3">
                  <c:v>876</c:v>
                </c:pt>
                <c:pt idx="4">
                  <c:v>59</c:v>
                </c:pt>
                <c:pt idx="5">
                  <c:v>354</c:v>
                </c:pt>
                <c:pt idx="6">
                  <c:v>467</c:v>
                </c:pt>
                <c:pt idx="7">
                  <c:v>63</c:v>
                </c:pt>
                <c:pt idx="8">
                  <c:v>1188</c:v>
                </c:pt>
                <c:pt idx="9">
                  <c:v>179</c:v>
                </c:pt>
                <c:pt idx="10">
                  <c:v>99</c:v>
                </c:pt>
                <c:pt idx="11">
                  <c:v>37</c:v>
                </c:pt>
                <c:pt idx="12">
                  <c:v>3583</c:v>
                </c:pt>
              </c:numCache>
            </c:numRef>
          </c:val>
          <c:extLst>
            <c:ext xmlns:c16="http://schemas.microsoft.com/office/drawing/2014/chart" uri="{C3380CC4-5D6E-409C-BE32-E72D297353CC}">
              <c16:uniqueId val="{00000004-F58F-449B-972E-24D814F5FB01}"/>
            </c:ext>
          </c:extLst>
        </c:ser>
        <c:ser>
          <c:idx val="5"/>
          <c:order val="5"/>
          <c:tx>
            <c:strRef>
              <c:f>'Population by race'!$G$3</c:f>
              <c:strCache>
                <c:ptCount val="1"/>
                <c:pt idx="0">
                  <c:v>Asian</c:v>
                </c:pt>
              </c:strCache>
            </c:strRef>
          </c:tx>
          <c:spPr>
            <a:solidFill>
              <a:schemeClr val="accent6"/>
            </a:solidFill>
            <a:ln>
              <a:noFill/>
            </a:ln>
            <a:effectLst/>
          </c:spPr>
          <c:invertIfNegative val="0"/>
          <c:cat>
            <c:strRef>
              <c:f>'Population by race'!$A$4:$A$16</c:f>
              <c:strCache>
                <c:ptCount val="13"/>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2">
                  <c:v>Southeast Kansas</c:v>
                </c:pt>
              </c:strCache>
            </c:strRef>
          </c:cat>
          <c:val>
            <c:numRef>
              <c:f>'Population by race'!$G$4:$G$16</c:f>
              <c:numCache>
                <c:formatCode>#,##0</c:formatCode>
                <c:ptCount val="13"/>
                <c:pt idx="0">
                  <c:v>28</c:v>
                </c:pt>
                <c:pt idx="1">
                  <c:v>37</c:v>
                </c:pt>
                <c:pt idx="2">
                  <c:v>69</c:v>
                </c:pt>
                <c:pt idx="3">
                  <c:v>64</c:v>
                </c:pt>
                <c:pt idx="4">
                  <c:v>36</c:v>
                </c:pt>
                <c:pt idx="5">
                  <c:v>476</c:v>
                </c:pt>
                <c:pt idx="6">
                  <c:v>77</c:v>
                </c:pt>
                <c:pt idx="7">
                  <c:v>30</c:v>
                </c:pt>
                <c:pt idx="8">
                  <c:v>205</c:v>
                </c:pt>
                <c:pt idx="9">
                  <c:v>83</c:v>
                </c:pt>
                <c:pt idx="10">
                  <c:v>36</c:v>
                </c:pt>
                <c:pt idx="11">
                  <c:v>2</c:v>
                </c:pt>
                <c:pt idx="12">
                  <c:v>1143</c:v>
                </c:pt>
              </c:numCache>
            </c:numRef>
          </c:val>
          <c:extLst>
            <c:ext xmlns:c16="http://schemas.microsoft.com/office/drawing/2014/chart" uri="{C3380CC4-5D6E-409C-BE32-E72D297353CC}">
              <c16:uniqueId val="{00000005-F58F-449B-972E-24D814F5FB01}"/>
            </c:ext>
          </c:extLst>
        </c:ser>
        <c:ser>
          <c:idx val="6"/>
          <c:order val="6"/>
          <c:tx>
            <c:strRef>
              <c:f>'Population by race'!$H$3</c:f>
              <c:strCache>
                <c:ptCount val="1"/>
                <c:pt idx="0">
                  <c:v>Native Hawaiian, Other Pacific Islander</c:v>
                </c:pt>
              </c:strCache>
            </c:strRef>
          </c:tx>
          <c:spPr>
            <a:solidFill>
              <a:schemeClr val="accent1">
                <a:lumMod val="60000"/>
              </a:schemeClr>
            </a:solidFill>
            <a:ln>
              <a:noFill/>
            </a:ln>
            <a:effectLst/>
          </c:spPr>
          <c:invertIfNegative val="0"/>
          <c:cat>
            <c:strRef>
              <c:f>'Population by race'!$A$4:$A$16</c:f>
              <c:strCache>
                <c:ptCount val="13"/>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2">
                  <c:v>Southeast Kansas</c:v>
                </c:pt>
              </c:strCache>
            </c:strRef>
          </c:cat>
          <c:val>
            <c:numRef>
              <c:f>'Population by race'!$H$4:$H$16</c:f>
              <c:numCache>
                <c:formatCode>#,##0</c:formatCode>
                <c:ptCount val="13"/>
                <c:pt idx="0">
                  <c:v>2</c:v>
                </c:pt>
                <c:pt idx="1">
                  <c:v>1</c:v>
                </c:pt>
                <c:pt idx="2">
                  <c:v>5</c:v>
                </c:pt>
                <c:pt idx="3">
                  <c:v>65</c:v>
                </c:pt>
                <c:pt idx="4">
                  <c:v>0</c:v>
                </c:pt>
                <c:pt idx="5">
                  <c:v>79</c:v>
                </c:pt>
                <c:pt idx="6">
                  <c:v>5</c:v>
                </c:pt>
                <c:pt idx="7">
                  <c:v>6</c:v>
                </c:pt>
                <c:pt idx="8">
                  <c:v>38</c:v>
                </c:pt>
                <c:pt idx="9">
                  <c:v>6</c:v>
                </c:pt>
                <c:pt idx="10">
                  <c:v>5</c:v>
                </c:pt>
                <c:pt idx="11">
                  <c:v>0</c:v>
                </c:pt>
                <c:pt idx="12">
                  <c:v>212</c:v>
                </c:pt>
              </c:numCache>
            </c:numRef>
          </c:val>
          <c:extLst>
            <c:ext xmlns:c16="http://schemas.microsoft.com/office/drawing/2014/chart" uri="{C3380CC4-5D6E-409C-BE32-E72D297353CC}">
              <c16:uniqueId val="{00000006-F58F-449B-972E-24D814F5FB01}"/>
            </c:ext>
          </c:extLst>
        </c:ser>
        <c:ser>
          <c:idx val="7"/>
          <c:order val="7"/>
          <c:tx>
            <c:strRef>
              <c:f>'Population by race'!$I$3</c:f>
              <c:strCache>
                <c:ptCount val="1"/>
                <c:pt idx="0">
                  <c:v>Other</c:v>
                </c:pt>
              </c:strCache>
            </c:strRef>
          </c:tx>
          <c:spPr>
            <a:solidFill>
              <a:schemeClr val="accent2">
                <a:lumMod val="60000"/>
              </a:schemeClr>
            </a:solidFill>
            <a:ln>
              <a:noFill/>
            </a:ln>
            <a:effectLst/>
          </c:spPr>
          <c:invertIfNegative val="0"/>
          <c:cat>
            <c:strRef>
              <c:f>'Population by race'!$A$4:$A$16</c:f>
              <c:strCache>
                <c:ptCount val="13"/>
                <c:pt idx="0">
                  <c:v>Allen</c:v>
                </c:pt>
                <c:pt idx="1">
                  <c:v>Anderson</c:v>
                </c:pt>
                <c:pt idx="2">
                  <c:v>Bourbon</c:v>
                </c:pt>
                <c:pt idx="3">
                  <c:v>Cherokee</c:v>
                </c:pt>
                <c:pt idx="4">
                  <c:v>Coffey</c:v>
                </c:pt>
                <c:pt idx="5">
                  <c:v>Crawford</c:v>
                </c:pt>
                <c:pt idx="6">
                  <c:v>Labette</c:v>
                </c:pt>
                <c:pt idx="7">
                  <c:v>Linn</c:v>
                </c:pt>
                <c:pt idx="8">
                  <c:v>Montgomery</c:v>
                </c:pt>
                <c:pt idx="9">
                  <c:v>Neosho</c:v>
                </c:pt>
                <c:pt idx="10">
                  <c:v>Wilson</c:v>
                </c:pt>
                <c:pt idx="11">
                  <c:v>Woodson</c:v>
                </c:pt>
                <c:pt idx="12">
                  <c:v>Southeast Kansas</c:v>
                </c:pt>
              </c:strCache>
            </c:strRef>
          </c:cat>
          <c:val>
            <c:numRef>
              <c:f>'Population by race'!$I$4:$I$16</c:f>
              <c:numCache>
                <c:formatCode>#,##0</c:formatCode>
                <c:ptCount val="13"/>
                <c:pt idx="0">
                  <c:v>131</c:v>
                </c:pt>
                <c:pt idx="1">
                  <c:v>42</c:v>
                </c:pt>
                <c:pt idx="2">
                  <c:v>89</c:v>
                </c:pt>
                <c:pt idx="3">
                  <c:v>114</c:v>
                </c:pt>
                <c:pt idx="4">
                  <c:v>29</c:v>
                </c:pt>
                <c:pt idx="5">
                  <c:v>730</c:v>
                </c:pt>
                <c:pt idx="6">
                  <c:v>153</c:v>
                </c:pt>
                <c:pt idx="7">
                  <c:v>59</c:v>
                </c:pt>
                <c:pt idx="8">
                  <c:v>670</c:v>
                </c:pt>
                <c:pt idx="9">
                  <c:v>180</c:v>
                </c:pt>
                <c:pt idx="10">
                  <c:v>34</c:v>
                </c:pt>
                <c:pt idx="11">
                  <c:v>33</c:v>
                </c:pt>
                <c:pt idx="12">
                  <c:v>2264</c:v>
                </c:pt>
              </c:numCache>
            </c:numRef>
          </c:val>
          <c:extLst>
            <c:ext xmlns:c16="http://schemas.microsoft.com/office/drawing/2014/chart" uri="{C3380CC4-5D6E-409C-BE32-E72D297353CC}">
              <c16:uniqueId val="{00000007-F58F-449B-972E-24D814F5FB01}"/>
            </c:ext>
          </c:extLst>
        </c:ser>
        <c:dLbls>
          <c:showLegendKey val="0"/>
          <c:showVal val="0"/>
          <c:showCatName val="0"/>
          <c:showSerName val="0"/>
          <c:showPercent val="0"/>
          <c:showBubbleSize val="0"/>
        </c:dLbls>
        <c:gapWidth val="150"/>
        <c:overlap val="100"/>
        <c:axId val="664737520"/>
        <c:axId val="664739488"/>
      </c:barChart>
      <c:catAx>
        <c:axId val="664737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4739488"/>
        <c:crosses val="autoZero"/>
        <c:auto val="1"/>
        <c:lblAlgn val="ctr"/>
        <c:lblOffset val="100"/>
        <c:noMultiLvlLbl val="0"/>
      </c:catAx>
      <c:valAx>
        <c:axId val="664739488"/>
        <c:scaling>
          <c:orientation val="minMax"/>
          <c:max val="4000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in"/>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4737520"/>
        <c:crosses val="autoZero"/>
        <c:crossBetween val="between"/>
        <c:minorUnit val="5000"/>
      </c:valAx>
      <c:spPr>
        <a:noFill/>
        <a:ln>
          <a:noFill/>
        </a:ln>
        <a:effectLst/>
      </c:spPr>
    </c:plotArea>
    <c:legend>
      <c:legendPos val="b"/>
      <c:layout>
        <c:manualLayout>
          <c:xMode val="edge"/>
          <c:yMode val="edge"/>
          <c:x val="5.6298143988281119E-2"/>
          <c:y val="0.84120149442567316"/>
          <c:w val="0.89402897168666595"/>
          <c:h val="0.121834988017802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0.04596</cdr:x>
      <cdr:y>0.95771</cdr:y>
    </cdr:from>
    <cdr:to>
      <cdr:x>0.70435</cdr:x>
      <cdr:y>1</cdr:y>
    </cdr:to>
    <cdr:sp macro="" textlink="">
      <cdr:nvSpPr>
        <cdr:cNvPr id="2" name="TextBox 1">
          <a:extLst xmlns:a="http://schemas.openxmlformats.org/drawingml/2006/main">
            <a:ext uri="{FF2B5EF4-FFF2-40B4-BE49-F238E27FC236}">
              <a16:creationId xmlns:a16="http://schemas.microsoft.com/office/drawing/2014/main" id="{82F0DDE9-F0C9-48A4-8F4B-6407709119C8}"/>
            </a:ext>
          </a:extLst>
        </cdr:cNvPr>
        <cdr:cNvSpPr txBox="1"/>
      </cdr:nvSpPr>
      <cdr:spPr>
        <a:xfrm xmlns:a="http://schemas.openxmlformats.org/drawingml/2006/main">
          <a:off x="352425" y="4825627"/>
          <a:ext cx="5048250" cy="21309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Source:</a:t>
          </a:r>
          <a:r>
            <a:rPr lang="en-US" sz="800" baseline="0"/>
            <a:t> U.S. Census Bureau, 2010 Census Summery File 1 Tables P5, P8, PCT4, PCT5, PCT8, and PCT11 </a:t>
          </a:r>
          <a:endParaRPr lang="en-US" sz="800"/>
        </a:p>
      </cdr:txBody>
    </cdr:sp>
  </cdr:relSizeAnchor>
</c:userShape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2021</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D8608E-CB51-4E1F-8EDD-5FCC0DE19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75</Pages>
  <Words>20492</Words>
  <Characters>116809</Characters>
  <Application>Microsoft Office Word</Application>
  <DocSecurity>0</DocSecurity>
  <Lines>973</Lines>
  <Paragraphs>274</Paragraphs>
  <ScaleCrop>false</ScaleCrop>
  <HeadingPairs>
    <vt:vector size="2" baseType="variant">
      <vt:variant>
        <vt:lpstr>Title</vt:lpstr>
      </vt:variant>
      <vt:variant>
        <vt:i4>1</vt:i4>
      </vt:variant>
    </vt:vector>
  </HeadingPairs>
  <TitlesOfParts>
    <vt:vector size="1" baseType="lpstr">
      <vt:lpstr>Comprehensive Economic Development Strategy (CEDS)</vt:lpstr>
    </vt:vector>
  </TitlesOfParts>
  <Company/>
  <LinksUpToDate>false</LinksUpToDate>
  <CharactersWithSpaces>137027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Economic Development Strategy (CEDS)</dc:title>
  <dc:subject>For Allen, Anderson, Bourbon, Cherokee, Crawford, Labette, Linn, Montgomery, Neosho, Wilson, Woodson</dc:subject>
  <dc:creator>Prepared July 2021</dc:creator>
  <cp:keywords/>
  <dc:description/>
  <cp:lastModifiedBy>Office</cp:lastModifiedBy>
  <cp:revision>11</cp:revision>
  <cp:lastPrinted>2021-09-27T18:18:00Z</cp:lastPrinted>
  <dcterms:created xsi:type="dcterms:W3CDTF">2021-09-23T19:30:00Z</dcterms:created>
  <dcterms:modified xsi:type="dcterms:W3CDTF">2021-09-27T19:30:00Z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lution ID">
    <vt:lpwstr>{15727DE6-F92D-4E46-ACB4-0E2C58B31A18}</vt:lpwstr>
  </property>
</Properties>
</file>